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4"/>
        <w:ind w:left="0"/>
        <w:jc w:val="right"/>
        <w:rPr>
          <w:rFonts w:cs="Times New Roman"/>
          <w:sz w:val="22"/>
          <w:szCs w:val="22"/>
        </w:rPr>
      </w:pPr>
      <w:r>
        <w:rPr>
          <w:rFonts w:cs="Times New Roman"/>
          <w:sz w:val="22"/>
          <w:szCs w:val="22"/>
        </w:rPr>
        <w:t xml:space="preserve">Załącznik </w:t>
      </w:r>
    </w:p>
    <w:p w14:paraId="6F1A054A">
      <w:pPr>
        <w:pStyle w:val="14"/>
        <w:ind w:left="0"/>
        <w:jc w:val="right"/>
        <w:rPr>
          <w:rFonts w:cs="Times New Roman"/>
          <w:sz w:val="22"/>
          <w:szCs w:val="22"/>
        </w:rPr>
      </w:pPr>
      <w:r>
        <w:rPr>
          <w:rFonts w:cs="Times New Roman"/>
          <w:sz w:val="22"/>
          <w:szCs w:val="22"/>
        </w:rPr>
        <w:t xml:space="preserve">do rozporządzenia Ministra Sprawiedliwości </w:t>
      </w:r>
    </w:p>
    <w:p w14:paraId="46F9073C">
      <w:pPr>
        <w:pStyle w:val="14"/>
        <w:ind w:left="0"/>
        <w:jc w:val="right"/>
        <w:rPr>
          <w:rFonts w:cs="Times New Roman"/>
          <w:sz w:val="22"/>
          <w:szCs w:val="22"/>
        </w:rPr>
      </w:pPr>
      <w:r>
        <w:rPr>
          <w:rFonts w:cs="Times New Roman"/>
          <w:sz w:val="22"/>
          <w:szCs w:val="22"/>
        </w:rPr>
        <w:t>z dnia 20 grudnia 2022 r. (Dz. U. poz. 2791)</w:t>
      </w:r>
    </w:p>
    <w:p w14:paraId="3E9166BF">
      <w:pPr>
        <w:pStyle w:val="15"/>
        <w:jc w:val="center"/>
        <w:rPr>
          <w:rFonts w:cs="Times New Roman"/>
          <w:sz w:val="22"/>
          <w:szCs w:val="22"/>
        </w:rPr>
      </w:pPr>
    </w:p>
    <w:tbl>
      <w:tblPr>
        <w:tblStyle w:val="13"/>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6</w:t>
            </w:r>
          </w:p>
          <w:p w14:paraId="66F2F158">
            <w:pPr>
              <w:jc w:val="both"/>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5"/>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5"/>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6"/>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6"/>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6"/>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7"/>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fldChar w:fldCharType="begin"/>
            </w:r>
            <w:r>
              <w:instrText xml:space="preserve"> HYPERLINK "mailto:siecprzyjaciol@gmail.com" </w:instrText>
            </w:r>
            <w:r>
              <w:fldChar w:fldCharType="separate"/>
            </w:r>
            <w:r>
              <w:rPr>
                <w:rStyle w:val="10"/>
                <w:sz w:val="22"/>
                <w:szCs w:val="22"/>
              </w:rPr>
              <w:t>siecprzyjaciol@gmail.com</w:t>
            </w:r>
            <w:r>
              <w:rPr>
                <w:rStyle w:val="10"/>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fldChar w:fldCharType="begin"/>
            </w:r>
            <w:r>
              <w:instrText xml:space="preserve"> HYPERLINK "http://www.siecprzyjaciol.org" </w:instrText>
            </w:r>
            <w:r>
              <w:fldChar w:fldCharType="separate"/>
            </w:r>
            <w:r>
              <w:rPr>
                <w:rStyle w:val="10"/>
                <w:sz w:val="22"/>
                <w:szCs w:val="22"/>
              </w:rPr>
              <w:t>www.siecprzyjaciol.org</w:t>
            </w:r>
            <w:r>
              <w:rPr>
                <w:rStyle w:val="10"/>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7"/>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7"/>
              <w:numPr>
                <w:ilvl w:val="0"/>
                <w:numId w:val="3"/>
              </w:numPr>
              <w:rPr>
                <w:sz w:val="22"/>
                <w:szCs w:val="22"/>
              </w:rPr>
            </w:pPr>
            <w:r>
              <w:rPr>
                <w:sz w:val="22"/>
                <w:szCs w:val="22"/>
              </w:rPr>
              <w:t>Umożliwianie i ułatwianie dostępu do profesjonalnej pomocy psychologicznej;</w:t>
            </w:r>
          </w:p>
          <w:p w14:paraId="182AC73E">
            <w:pPr>
              <w:pStyle w:val="17"/>
              <w:numPr>
                <w:ilvl w:val="0"/>
                <w:numId w:val="3"/>
              </w:numPr>
              <w:rPr>
                <w:sz w:val="22"/>
                <w:szCs w:val="22"/>
              </w:rPr>
            </w:pPr>
            <w:r>
              <w:rPr>
                <w:sz w:val="22"/>
                <w:szCs w:val="22"/>
              </w:rPr>
              <w:t>Zapobieganie wykluczeniu społecznemu osób dotkniętych chorobami psychicznymi;</w:t>
            </w:r>
          </w:p>
          <w:p w14:paraId="45B3D7F6">
            <w:pPr>
              <w:pStyle w:val="17"/>
              <w:numPr>
                <w:ilvl w:val="0"/>
                <w:numId w:val="3"/>
              </w:numPr>
              <w:rPr>
                <w:sz w:val="22"/>
                <w:szCs w:val="22"/>
              </w:rPr>
            </w:pPr>
            <w:r>
              <w:rPr>
                <w:sz w:val="22"/>
                <w:szCs w:val="22"/>
              </w:rPr>
              <w:t xml:space="preserve">Podnoszenie poziomu aktywności zawodowej osób dotkniętych chorobami psychicznymi; </w:t>
            </w:r>
          </w:p>
          <w:p w14:paraId="16B11F43">
            <w:pPr>
              <w:pStyle w:val="17"/>
              <w:numPr>
                <w:ilvl w:val="0"/>
                <w:numId w:val="3"/>
              </w:numPr>
              <w:rPr>
                <w:sz w:val="22"/>
                <w:szCs w:val="22"/>
              </w:rPr>
            </w:pPr>
            <w:r>
              <w:rPr>
                <w:sz w:val="22"/>
                <w:szCs w:val="22"/>
              </w:rPr>
              <w:t xml:space="preserve">Inspirowanie postaw obywatelskich i prospołecznych; </w:t>
            </w:r>
          </w:p>
          <w:p w14:paraId="1AABB782">
            <w:pPr>
              <w:pStyle w:val="17"/>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7"/>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7"/>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7"/>
              <w:numPr>
                <w:ilvl w:val="0"/>
                <w:numId w:val="3"/>
              </w:numPr>
              <w:rPr>
                <w:sz w:val="22"/>
                <w:szCs w:val="22"/>
              </w:rPr>
            </w:pPr>
            <w:r>
              <w:rPr>
                <w:sz w:val="22"/>
                <w:szCs w:val="22"/>
              </w:rPr>
              <w:t>Uczestnictwo w rozwoju badań naukowych z obszaru zdrowia psychicznego;</w:t>
            </w:r>
          </w:p>
          <w:p w14:paraId="14135BD6">
            <w:pPr>
              <w:pStyle w:val="17"/>
              <w:numPr>
                <w:ilvl w:val="0"/>
                <w:numId w:val="3"/>
              </w:numPr>
              <w:rPr>
                <w:sz w:val="22"/>
                <w:szCs w:val="22"/>
              </w:rPr>
            </w:pPr>
            <w:r>
              <w:rPr>
                <w:sz w:val="22"/>
                <w:szCs w:val="22"/>
              </w:rPr>
              <w:t>Działalność na rzecz wymiany informacji i wiedzy w zakresie psychoterapii z zagranicą;</w:t>
            </w:r>
          </w:p>
          <w:p w14:paraId="3CCC2FF6">
            <w:pPr>
              <w:pStyle w:val="17"/>
              <w:numPr>
                <w:ilvl w:val="0"/>
                <w:numId w:val="3"/>
              </w:numPr>
              <w:rPr>
                <w:sz w:val="22"/>
                <w:szCs w:val="22"/>
              </w:rPr>
            </w:pPr>
            <w:r>
              <w:rPr>
                <w:sz w:val="22"/>
                <w:szCs w:val="22"/>
              </w:rPr>
              <w:t>Promocja i organizacja wolontariatu;</w:t>
            </w:r>
          </w:p>
          <w:p w14:paraId="58D87B5A">
            <w:pPr>
              <w:pStyle w:val="17"/>
              <w:numPr>
                <w:ilvl w:val="0"/>
                <w:numId w:val="3"/>
              </w:numPr>
              <w:rPr>
                <w:sz w:val="22"/>
                <w:szCs w:val="22"/>
              </w:rPr>
            </w:pPr>
            <w:r>
              <w:rPr>
                <w:sz w:val="22"/>
                <w:szCs w:val="22"/>
              </w:rPr>
              <w:t>Działania na rzecz promocji, profilaktyki i ochrony zdrowia psychicznego;</w:t>
            </w:r>
          </w:p>
          <w:p w14:paraId="17ECD287">
            <w:pPr>
              <w:pStyle w:val="17"/>
              <w:numPr>
                <w:ilvl w:val="0"/>
                <w:numId w:val="3"/>
              </w:numPr>
              <w:rPr>
                <w:sz w:val="22"/>
                <w:szCs w:val="22"/>
              </w:rPr>
            </w:pPr>
            <w:r>
              <w:rPr>
                <w:sz w:val="22"/>
                <w:szCs w:val="22"/>
              </w:rPr>
              <w:t>Oddziaływanie psychoterapeutyczne, psychologiczne i medyczne na rzecz osób chorych i niepełnosprawnych;</w:t>
            </w:r>
          </w:p>
          <w:p w14:paraId="23B21B13">
            <w:pPr>
              <w:pStyle w:val="17"/>
              <w:numPr>
                <w:ilvl w:val="0"/>
                <w:numId w:val="3"/>
              </w:numPr>
              <w:rPr>
                <w:sz w:val="22"/>
                <w:szCs w:val="22"/>
              </w:rPr>
            </w:pPr>
            <w:r>
              <w:rPr>
                <w:sz w:val="22"/>
                <w:szCs w:val="22"/>
              </w:rPr>
              <w:t>Działalność charytatywna;</w:t>
            </w:r>
          </w:p>
          <w:p w14:paraId="648C3407">
            <w:pPr>
              <w:pStyle w:val="17"/>
              <w:numPr>
                <w:ilvl w:val="0"/>
                <w:numId w:val="3"/>
              </w:numPr>
              <w:rPr>
                <w:sz w:val="22"/>
                <w:szCs w:val="22"/>
              </w:rPr>
            </w:pPr>
            <w:r>
              <w:rPr>
                <w:sz w:val="22"/>
                <w:szCs w:val="22"/>
              </w:rPr>
              <w:t>Działalność wspomagająca rozwój wspólnot i społeczności lokalnych;</w:t>
            </w:r>
          </w:p>
          <w:p w14:paraId="147709D3">
            <w:pPr>
              <w:pStyle w:val="17"/>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697F5786">
            <w:pPr>
              <w:rPr>
                <w:sz w:val="22"/>
                <w:szCs w:val="22"/>
              </w:rPr>
            </w:pPr>
            <w:r>
              <w:rPr>
                <w:sz w:val="22"/>
                <w:szCs w:val="22"/>
              </w:rPr>
              <w:t>2.</w:t>
            </w:r>
            <w:r>
              <w:rPr>
                <w:sz w:val="22"/>
                <w:szCs w:val="22"/>
              </w:rPr>
              <w:tab/>
            </w:r>
            <w:r>
              <w:rPr>
                <w:sz w:val="22"/>
                <w:szCs w:val="22"/>
              </w:rPr>
              <w:t>edukację społeczną m.in. podczas warsztatów, konferencji, debat, paneli dyskusyjnych;</w:t>
            </w:r>
          </w:p>
          <w:p w14:paraId="5737913E">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7D426BF4">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sz w:val="22"/>
                <w:szCs w:val="22"/>
              </w:rPr>
            </w:pPr>
            <w:r>
              <w:rPr>
                <w:sz w:val="22"/>
                <w:szCs w:val="22"/>
              </w:rPr>
              <w:t>5.</w:t>
            </w:r>
            <w:r>
              <w:rPr>
                <w:sz w:val="22"/>
                <w:szCs w:val="22"/>
              </w:rPr>
              <w:tab/>
            </w:r>
            <w:r>
              <w:rPr>
                <w:sz w:val="22"/>
                <w:szCs w:val="22"/>
              </w:rPr>
              <w:t>Prowadzenie działalności wydawniczej w zakresie realizacji celów statutowych;</w:t>
            </w:r>
          </w:p>
          <w:p w14:paraId="0859C1E2">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783AB6E4">
            <w:pPr>
              <w:rPr>
                <w:sz w:val="22"/>
                <w:szCs w:val="22"/>
              </w:rPr>
            </w:pPr>
            <w:r>
              <w:rPr>
                <w:sz w:val="22"/>
                <w:szCs w:val="22"/>
              </w:rPr>
              <w:t>7.</w:t>
            </w:r>
            <w:r>
              <w:rPr>
                <w:sz w:val="22"/>
                <w:szCs w:val="22"/>
              </w:rPr>
              <w:tab/>
            </w:r>
            <w:r>
              <w:rPr>
                <w:sz w:val="22"/>
                <w:szCs w:val="22"/>
              </w:rPr>
              <w:t xml:space="preserve">ułatwianie dostępu do pomocy medycznej, pedagogicznej i prawnej; </w:t>
            </w:r>
          </w:p>
          <w:p w14:paraId="6FF29C7E">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0DCCB78E">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3F565E50">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064214E6">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49C42777">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B259C12">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42BB54DA">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sz w:val="22"/>
                <w:szCs w:val="22"/>
              </w:rPr>
            </w:pPr>
            <w:r>
              <w:rPr>
                <w:sz w:val="22"/>
                <w:szCs w:val="22"/>
              </w:rPr>
              <w:t>15.</w:t>
            </w:r>
            <w:r>
              <w:rPr>
                <w:sz w:val="22"/>
                <w:szCs w:val="22"/>
              </w:rPr>
              <w:tab/>
            </w:r>
            <w:r>
              <w:rPr>
                <w:sz w:val="22"/>
                <w:szCs w:val="22"/>
              </w:rPr>
              <w:t>Opiniowanie projektów i obowiązujących aktów prawnych;</w:t>
            </w:r>
          </w:p>
          <w:p w14:paraId="42DE3539">
            <w:pPr>
              <w:rPr>
                <w:sz w:val="22"/>
                <w:szCs w:val="22"/>
              </w:rPr>
            </w:pPr>
            <w:r>
              <w:rPr>
                <w:sz w:val="22"/>
                <w:szCs w:val="22"/>
              </w:rPr>
              <w:t>16.</w:t>
            </w:r>
            <w:r>
              <w:rPr>
                <w:sz w:val="22"/>
                <w:szCs w:val="22"/>
              </w:rPr>
              <w:tab/>
            </w:r>
            <w:r>
              <w:rPr>
                <w:sz w:val="22"/>
                <w:szCs w:val="22"/>
              </w:rPr>
              <w:t>Organizowanie, wspieranie lub zlecanie projektów, studiów i badań.</w:t>
            </w:r>
          </w:p>
          <w:p w14:paraId="75EB2AF2">
            <w:pPr>
              <w:rPr>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sz w:val="22"/>
                <w:szCs w:val="22"/>
              </w:rPr>
            </w:pPr>
            <w:r>
              <w:rPr>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20AE813">
            <w:pPr>
              <w:rPr>
                <w:sz w:val="22"/>
                <w:szCs w:val="22"/>
              </w:rPr>
            </w:pPr>
          </w:p>
          <w:p w14:paraId="2DF0CBD9">
            <w:pPr>
              <w:jc w:val="both"/>
              <w:rPr>
                <w:b/>
                <w:bCs/>
                <w:sz w:val="22"/>
                <w:szCs w:val="22"/>
              </w:rPr>
            </w:pPr>
            <w:r>
              <w:rPr>
                <w:b/>
                <w:bCs/>
                <w:sz w:val="22"/>
                <w:szCs w:val="22"/>
              </w:rPr>
              <w:t>W okresie sprawozdawczym Fundacja realizowała następujące działania:</w:t>
            </w:r>
          </w:p>
          <w:p w14:paraId="73568E7D">
            <w:pPr>
              <w:jc w:val="both"/>
              <w:rPr>
                <w:b/>
                <w:bCs/>
                <w:sz w:val="22"/>
                <w:szCs w:val="22"/>
              </w:rPr>
            </w:pPr>
          </w:p>
          <w:p w14:paraId="3D5D2A22">
            <w:pPr>
              <w:pStyle w:val="2"/>
              <w:keepNext w:val="0"/>
              <w:keepLines w:val="0"/>
              <w:widowControl/>
              <w:numPr>
                <w:ilvl w:val="0"/>
                <w:numId w:val="4"/>
              </w:numPr>
              <w:suppressLineNumbers w:val="0"/>
              <w:rPr>
                <w:rFonts w:hint="default" w:ascii="Calibri" w:hAnsi="Calibri" w:cs="Calibri"/>
              </w:rPr>
            </w:pPr>
            <w:r>
              <w:rPr>
                <w:rFonts w:hint="default" w:ascii="Calibri" w:hAnsi="Calibri" w:cs="Calibri"/>
              </w:rPr>
              <w:t>„Pełnoprawni – lokalne wsparcie psychologiczne i prawne” – od  III 2026 r.</w:t>
            </w:r>
            <w:r>
              <w:rPr>
                <w:rFonts w:hint="default" w:ascii="Calibri" w:hAnsi="Calibri" w:cs="Calibri"/>
                <w:lang w:val="pl-PL"/>
              </w:rPr>
              <w:t>- IX 2026</w:t>
            </w:r>
          </w:p>
          <w:p w14:paraId="6C05DCC2">
            <w:pPr>
              <w:rPr>
                <w:rStyle w:val="12"/>
                <w:rFonts w:hint="default" w:ascii="Calibri" w:hAnsi="Calibri" w:eastAsia="SimSun" w:cs="Calibri"/>
                <w:sz w:val="24"/>
                <w:szCs w:val="24"/>
                <w:lang w:val="pl-PL"/>
              </w:rPr>
            </w:pPr>
            <w:r>
              <w:rPr>
                <w:rFonts w:hint="default" w:ascii="Calibri" w:hAnsi="Calibri" w:eastAsia="SimSun" w:cs="Calibri"/>
                <w:sz w:val="24"/>
                <w:szCs w:val="24"/>
              </w:rPr>
              <w:t xml:space="preserve">Projekt organizowany w ramach konkursu </w:t>
            </w:r>
            <w:r>
              <w:rPr>
                <w:rStyle w:val="12"/>
                <w:rFonts w:hint="default" w:ascii="Calibri" w:hAnsi="Calibri" w:eastAsia="SimSun" w:cs="Calibri"/>
                <w:sz w:val="24"/>
                <w:szCs w:val="24"/>
              </w:rPr>
              <w:t>„DziałaMY lokalnie!”</w:t>
            </w:r>
            <w:r>
              <w:rPr>
                <w:rFonts w:hint="default" w:ascii="Calibri" w:hAnsi="Calibri" w:eastAsia="SimSun" w:cs="Calibri"/>
                <w:sz w:val="24"/>
                <w:szCs w:val="24"/>
              </w:rPr>
              <w:t xml:space="preserve">. Wnioskowana wysokość dofinansowania zadania wyniosła </w:t>
            </w:r>
            <w:r>
              <w:rPr>
                <w:rStyle w:val="12"/>
                <w:rFonts w:hint="default" w:ascii="Calibri" w:hAnsi="Calibri" w:eastAsia="SimSun" w:cs="Calibri"/>
                <w:sz w:val="24"/>
                <w:szCs w:val="24"/>
              </w:rPr>
              <w:t>49 985 zł</w:t>
            </w:r>
            <w:r>
              <w:rPr>
                <w:rFonts w:hint="default" w:ascii="Calibri" w:hAnsi="Calibri" w:eastAsia="SimSun" w:cs="Calibri"/>
                <w:sz w:val="24"/>
                <w:szCs w:val="24"/>
              </w:rPr>
              <w:t xml:space="preserve">, zaś wysokość całkowitych kosztów realizacji zadania wyniosła </w:t>
            </w:r>
            <w:r>
              <w:rPr>
                <w:rStyle w:val="12"/>
                <w:rFonts w:hint="default" w:ascii="Calibri" w:hAnsi="Calibri" w:eastAsia="SimSun" w:cs="Calibri"/>
                <w:sz w:val="24"/>
                <w:szCs w:val="24"/>
              </w:rPr>
              <w:t>49 985 zł</w:t>
            </w:r>
            <w:r>
              <w:rPr>
                <w:rStyle w:val="12"/>
                <w:rFonts w:hint="default" w:ascii="Calibri" w:hAnsi="Calibri" w:eastAsia="SimSun" w:cs="Calibri"/>
                <w:sz w:val="24"/>
                <w:szCs w:val="24"/>
                <w:lang w:val="pl-PL"/>
              </w:rPr>
              <w:t>.</w:t>
            </w:r>
          </w:p>
          <w:p w14:paraId="55271F62">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„Pełnoprawni – lokalne wsparcie psychologiczne i poradnicze”</w:t>
            </w:r>
            <w:r>
              <w:rPr>
                <w:rFonts w:hint="default" w:ascii="Calibri" w:hAnsi="Calibri" w:eastAsia="SimSun" w:cs="Calibri"/>
                <w:sz w:val="24"/>
                <w:szCs w:val="24"/>
              </w:rPr>
              <w:t xml:space="preserve"> Fundacja Sieć Przyjaciół Zdrowia Psychicznego zaplanowała działania wspierające osoby z niepełnosprawnościami oraz ich bliskich, opiekunów i osoby z ich otoczenia społecznego, przede wszystkim z terenu </w:t>
            </w:r>
            <w:r>
              <w:rPr>
                <w:rStyle w:val="12"/>
                <w:rFonts w:hint="default" w:ascii="Calibri" w:hAnsi="Calibri" w:eastAsia="SimSun" w:cs="Calibri"/>
                <w:sz w:val="24"/>
                <w:szCs w:val="24"/>
              </w:rPr>
              <w:t>Poznania, Chodzieży i powiatu chodzieskiego</w:t>
            </w:r>
            <w:r>
              <w:rPr>
                <w:rFonts w:hint="default" w:ascii="Calibri" w:hAnsi="Calibri" w:eastAsia="SimSun" w:cs="Calibri"/>
                <w:sz w:val="24"/>
                <w:szCs w:val="24"/>
              </w:rPr>
              <w:t>. Projekt powstał jako odpowiedź na ograniczony dostęp do lokalnego, bezpłatnego wsparcia psychologicznego i poradnictwa prawnego, szczególnie dla osób mieszkających poza dużymi ośrodkami miejskimi</w:t>
            </w:r>
            <w:r>
              <w:rPr>
                <w:rFonts w:hint="default" w:ascii="Calibri" w:hAnsi="Calibri" w:eastAsia="SimSun" w:cs="Calibri"/>
                <w:sz w:val="24"/>
                <w:szCs w:val="24"/>
                <w:lang w:val="pl-PL"/>
              </w:rPr>
              <w:t>.</w:t>
            </w:r>
          </w:p>
          <w:p w14:paraId="51791B9B">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przewidziano </w:t>
            </w:r>
            <w:r>
              <w:rPr>
                <w:rStyle w:val="12"/>
                <w:rFonts w:hint="default" w:ascii="Calibri" w:hAnsi="Calibri" w:eastAsia="SimSun" w:cs="Calibri"/>
                <w:sz w:val="24"/>
                <w:szCs w:val="24"/>
              </w:rPr>
              <w:t>indywidualne konsultacje psychologiczne</w:t>
            </w:r>
            <w:r>
              <w:rPr>
                <w:rFonts w:hint="default" w:ascii="Calibri" w:hAnsi="Calibri" w:eastAsia="SimSun" w:cs="Calibri"/>
                <w:sz w:val="24"/>
                <w:szCs w:val="24"/>
              </w:rPr>
              <w:t>, prowadzone w formule stacjonarnej i online, ukierunkowane na wsparcie emocjonalne, radzenie sobie ze stresem, obniżonym nastrojem i przeciążeniem psychicznym. Uczestnicy projektu mieli mieć możliwość korzystania z cyklu bezpłatnych spotkań dostosowanych do ich potrzeb i możliwości funkcjonowania</w:t>
            </w:r>
            <w:r>
              <w:rPr>
                <w:rFonts w:hint="default" w:ascii="Calibri" w:hAnsi="Calibri" w:eastAsia="SimSun" w:cs="Calibri"/>
                <w:sz w:val="24"/>
                <w:szCs w:val="24"/>
                <w:lang w:val="pl-PL"/>
              </w:rPr>
              <w:t>.</w:t>
            </w:r>
          </w:p>
          <w:p w14:paraId="0CC11C5D">
            <w:pPr>
              <w:rPr>
                <w:rFonts w:hint="default" w:ascii="Calibri" w:hAnsi="Calibri" w:eastAsia="SimSun" w:cs="Calibri"/>
                <w:sz w:val="24"/>
                <w:szCs w:val="24"/>
                <w:lang w:val="pl-PL"/>
              </w:rPr>
            </w:pPr>
            <w:r>
              <w:rPr>
                <w:rFonts w:hint="default" w:ascii="Calibri" w:hAnsi="Calibri" w:eastAsia="SimSun" w:cs="Calibri"/>
                <w:sz w:val="24"/>
                <w:szCs w:val="24"/>
              </w:rPr>
              <w:t xml:space="preserve">Drugim ważnym elementem projektu było </w:t>
            </w:r>
            <w:r>
              <w:rPr>
                <w:rStyle w:val="12"/>
                <w:rFonts w:hint="default" w:ascii="Calibri" w:hAnsi="Calibri" w:eastAsia="SimSun" w:cs="Calibri"/>
                <w:sz w:val="24"/>
                <w:szCs w:val="24"/>
              </w:rPr>
              <w:t>poradnictwo prawne</w:t>
            </w:r>
            <w:r>
              <w:rPr>
                <w:rFonts w:hint="default" w:ascii="Calibri" w:hAnsi="Calibri" w:eastAsia="SimSun" w:cs="Calibri"/>
                <w:sz w:val="24"/>
                <w:szCs w:val="24"/>
              </w:rPr>
              <w:t xml:space="preserve"> dla osób z niepełnosprawnościami i ich rodzin. Konsultacje miały dotyczyć m.in. orzecznictwa, świadczeń, praw pracowniczych, ulg, uprawnień opiekuńczych oraz wsparcia w sprawach formalnych i urzędowych. Działanie to miało na celu zwiększenie poczucia sprawczości uczestników oraz ułatwienie im korzystania z dostępnych narzędzi wsparcia społecznego i prawnego</w:t>
            </w:r>
            <w:r>
              <w:rPr>
                <w:rFonts w:hint="default" w:ascii="Calibri" w:hAnsi="Calibri" w:eastAsia="SimSun" w:cs="Calibri"/>
                <w:sz w:val="24"/>
                <w:szCs w:val="24"/>
                <w:lang w:val="pl-PL"/>
              </w:rPr>
              <w:t>.</w:t>
            </w:r>
          </w:p>
          <w:p w14:paraId="2968A69B">
            <w:pPr>
              <w:rPr>
                <w:rFonts w:hint="default" w:ascii="Calibri" w:hAnsi="Calibri" w:eastAsia="SimSun" w:cs="Calibri"/>
                <w:sz w:val="24"/>
                <w:szCs w:val="24"/>
                <w:lang w:val="pl-PL"/>
              </w:rPr>
            </w:pPr>
            <w:r>
              <w:rPr>
                <w:rFonts w:hint="default" w:ascii="Calibri" w:hAnsi="Calibri" w:eastAsia="SimSun" w:cs="Calibri"/>
                <w:sz w:val="24"/>
                <w:szCs w:val="24"/>
              </w:rPr>
              <w:t xml:space="preserve">W części edukacyjnej projektu zaplanowano również </w:t>
            </w:r>
            <w:r>
              <w:rPr>
                <w:rStyle w:val="12"/>
                <w:rFonts w:hint="default" w:ascii="Calibri" w:hAnsi="Calibri" w:eastAsia="SimSun" w:cs="Calibri"/>
                <w:sz w:val="24"/>
                <w:szCs w:val="24"/>
              </w:rPr>
              <w:t>cykl sześciu warsztatów psychoedukacyjnych</w:t>
            </w:r>
            <w:r>
              <w:rPr>
                <w:rFonts w:hint="default" w:ascii="Calibri" w:hAnsi="Calibri" w:eastAsia="SimSun" w:cs="Calibri"/>
                <w:sz w:val="24"/>
                <w:szCs w:val="24"/>
              </w:rPr>
              <w:t>, poświęconych m.in. radzeniu sobie ze stresem i lękiem, budowaniu pewności siebie, komunikacji, asertywności, zapobieganiu nawrotom depresji oraz wzmacnianiu aktywności społecznej. Warsztaty miały charakter praktyczny i rozwojowy, a ich celem było podniesienie kompetencji psychospołecznych uczestników oraz przeciwdziałanie izolacji społecznej</w:t>
            </w:r>
            <w:r>
              <w:rPr>
                <w:rFonts w:hint="default" w:ascii="Calibri" w:hAnsi="Calibri" w:eastAsia="SimSun" w:cs="Calibri"/>
                <w:sz w:val="24"/>
                <w:szCs w:val="24"/>
                <w:lang w:val="pl-PL"/>
              </w:rPr>
              <w:t>.</w:t>
            </w:r>
          </w:p>
          <w:p w14:paraId="4AC0FCD6">
            <w:pPr>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grupa wsparcia dla opiekunów osób z niepełnosprawnościami</w:t>
            </w:r>
            <w:r>
              <w:rPr>
                <w:rFonts w:hint="default" w:ascii="Calibri" w:hAnsi="Calibri" w:eastAsia="SimSun" w:cs="Calibri"/>
                <w:sz w:val="24"/>
                <w:szCs w:val="24"/>
              </w:rPr>
              <w:t>, obejmująca regularne spotkania prowadzone przez psychologa. Działanie to miało służyć przeciwdziałaniu wypaleniu opiekuńczemu, wzmacnianiu odporności psychicznej oraz budowaniu lokalnej sieci wzajemnego wsparcia dla rodzin i bliskich osób wymagających opieki</w:t>
            </w:r>
            <w:r>
              <w:rPr>
                <w:rFonts w:hint="default" w:ascii="Calibri" w:hAnsi="Calibri" w:eastAsia="SimSun" w:cs="Calibri"/>
                <w:sz w:val="24"/>
                <w:szCs w:val="24"/>
                <w:lang w:val="pl-PL"/>
              </w:rPr>
              <w:t>.</w:t>
            </w:r>
          </w:p>
          <w:p w14:paraId="5B3FAEEB">
            <w:pPr>
              <w:rPr>
                <w:rFonts w:hint="default" w:ascii="Calibri" w:hAnsi="Calibri" w:eastAsia="SimSun" w:cs="Calibri"/>
                <w:sz w:val="24"/>
                <w:szCs w:val="24"/>
                <w:lang w:val="pl-PL"/>
              </w:rPr>
            </w:pPr>
            <w:r>
              <w:rPr>
                <w:rFonts w:hint="default" w:ascii="Calibri" w:hAnsi="Calibri" w:eastAsia="SimSun" w:cs="Calibri"/>
                <w:sz w:val="24"/>
                <w:szCs w:val="24"/>
              </w:rPr>
              <w:t xml:space="preserve">Budżet projektu obejmował przede wszystkim </w:t>
            </w:r>
            <w:r>
              <w:rPr>
                <w:rStyle w:val="12"/>
                <w:rFonts w:hint="default" w:ascii="Calibri" w:hAnsi="Calibri" w:eastAsia="SimSun" w:cs="Calibri"/>
                <w:sz w:val="24"/>
                <w:szCs w:val="24"/>
              </w:rPr>
              <w:t>wynagrodzenia specjalistów prowadzących konsultacje psychologiczne</w:t>
            </w:r>
            <w:r>
              <w:rPr>
                <w:rFonts w:hint="default" w:ascii="Calibri" w:hAnsi="Calibri" w:eastAsia="SimSun" w:cs="Calibri"/>
                <w:sz w:val="24"/>
                <w:szCs w:val="24"/>
              </w:rPr>
              <w:t>, honoraria osób prowadzących szkolenia, działania informacyjno-promocyjne, wynajem sali, koordynację projektu oraz obsługę księgową. Projekt został zaplanowany jako kompleksowe, dostępne i lokalne wsparcie, odpowiadające na realne potrzeby mieszkańców regionu</w:t>
            </w:r>
            <w:r>
              <w:rPr>
                <w:rFonts w:hint="default" w:ascii="Calibri" w:hAnsi="Calibri" w:eastAsia="SimSun" w:cs="Calibri"/>
                <w:sz w:val="24"/>
                <w:szCs w:val="24"/>
                <w:lang w:val="pl-PL"/>
              </w:rPr>
              <w:t>.</w:t>
            </w:r>
          </w:p>
          <w:p w14:paraId="2D9755B3">
            <w:pPr>
              <w:numPr>
                <w:ilvl w:val="0"/>
                <w:numId w:val="0"/>
              </w:numPr>
              <w:jc w:val="both"/>
            </w:pPr>
          </w:p>
          <w:p w14:paraId="2CE9C90E">
            <w:pPr>
              <w:pStyle w:val="2"/>
              <w:keepNext w:val="0"/>
              <w:keepLines w:val="0"/>
              <w:widowControl/>
              <w:numPr>
                <w:ilvl w:val="0"/>
                <w:numId w:val="4"/>
              </w:numPr>
              <w:suppressLineNumbers w:val="0"/>
              <w:ind w:left="0" w:leftChars="0" w:firstLine="0" w:firstLineChars="0"/>
              <w:rPr>
                <w:rFonts w:hint="default" w:ascii="Calibri" w:hAnsi="Calibri" w:cs="Calibri"/>
              </w:rPr>
            </w:pPr>
            <w:r>
              <w:rPr>
                <w:rFonts w:hint="default" w:ascii="Calibri" w:hAnsi="Calibri" w:cs="Calibri"/>
              </w:rPr>
              <w:t>„Równe Prawa – Milcząca Większość” – od 1 I 2026 r.</w:t>
            </w:r>
          </w:p>
          <w:p w14:paraId="307E1EAC">
            <w:pPr>
              <w:rPr>
                <w:rFonts w:hint="default" w:ascii="Calibri" w:hAnsi="Calibri" w:eastAsia="SimSun" w:cs="Calibri"/>
                <w:sz w:val="24"/>
                <w:szCs w:val="24"/>
                <w:lang w:val="pl-PL"/>
              </w:rPr>
            </w:pPr>
            <w:r>
              <w:rPr>
                <w:rFonts w:hint="default" w:ascii="Calibri" w:hAnsi="Calibri" w:eastAsia="SimSun" w:cs="Calibri"/>
                <w:sz w:val="24"/>
                <w:szCs w:val="24"/>
              </w:rPr>
              <w:t xml:space="preserve">Projekt realizowany w ramach </w:t>
            </w:r>
            <w:r>
              <w:rPr>
                <w:rStyle w:val="12"/>
                <w:rFonts w:hint="default" w:ascii="Calibri" w:hAnsi="Calibri" w:eastAsia="SimSun" w:cs="Calibri"/>
                <w:sz w:val="24"/>
                <w:szCs w:val="24"/>
              </w:rPr>
              <w:t>Programu Równych Praw Fundacji im. Stefana Batorego</w:t>
            </w:r>
            <w:r>
              <w:rPr>
                <w:rFonts w:hint="default" w:ascii="Calibri" w:hAnsi="Calibri" w:eastAsia="SimSun" w:cs="Calibri"/>
                <w:sz w:val="24"/>
                <w:szCs w:val="24"/>
              </w:rPr>
              <w:t xml:space="preserve">. Całkowity budżet projektu wyniósł </w:t>
            </w:r>
            <w:r>
              <w:rPr>
                <w:rStyle w:val="12"/>
                <w:rFonts w:hint="default" w:ascii="Calibri" w:hAnsi="Calibri" w:eastAsia="SimSun" w:cs="Calibri"/>
                <w:sz w:val="24"/>
                <w:szCs w:val="24"/>
              </w:rPr>
              <w:t>64 949 zł</w:t>
            </w:r>
            <w:r>
              <w:rPr>
                <w:rFonts w:hint="default" w:ascii="Calibri" w:hAnsi="Calibri" w:eastAsia="SimSun" w:cs="Calibri"/>
                <w:sz w:val="24"/>
                <w:szCs w:val="24"/>
              </w:rPr>
              <w:t xml:space="preserve">, w tym </w:t>
            </w:r>
            <w:r>
              <w:rPr>
                <w:rStyle w:val="12"/>
                <w:rFonts w:hint="default" w:ascii="Calibri" w:hAnsi="Calibri" w:eastAsia="SimSun" w:cs="Calibri"/>
                <w:sz w:val="24"/>
                <w:szCs w:val="24"/>
              </w:rPr>
              <w:t>45 700 zł</w:t>
            </w:r>
            <w:r>
              <w:rPr>
                <w:rFonts w:hint="default" w:ascii="Calibri" w:hAnsi="Calibri" w:eastAsia="SimSun" w:cs="Calibri"/>
                <w:sz w:val="24"/>
                <w:szCs w:val="24"/>
              </w:rPr>
              <w:t xml:space="preserve"> przeznaczono na działania tematyczne, </w:t>
            </w:r>
            <w:r>
              <w:rPr>
                <w:rStyle w:val="12"/>
                <w:rFonts w:hint="default" w:ascii="Calibri" w:hAnsi="Calibri" w:eastAsia="SimSun" w:cs="Calibri"/>
                <w:sz w:val="24"/>
                <w:szCs w:val="24"/>
              </w:rPr>
              <w:t>15 000 zł</w:t>
            </w:r>
            <w:r>
              <w:rPr>
                <w:rFonts w:hint="default" w:ascii="Calibri" w:hAnsi="Calibri" w:eastAsia="SimSun" w:cs="Calibri"/>
                <w:sz w:val="24"/>
                <w:szCs w:val="24"/>
              </w:rPr>
              <w:t xml:space="preserve"> na rozwój instytucjonalny organizacji oraz </w:t>
            </w:r>
            <w:r>
              <w:rPr>
                <w:rStyle w:val="12"/>
                <w:rFonts w:hint="default" w:ascii="Calibri" w:hAnsi="Calibri" w:eastAsia="SimSun" w:cs="Calibri"/>
                <w:sz w:val="24"/>
                <w:szCs w:val="24"/>
              </w:rPr>
              <w:t>4 249 zł</w:t>
            </w:r>
            <w:r>
              <w:rPr>
                <w:rFonts w:hint="default" w:ascii="Calibri" w:hAnsi="Calibri" w:eastAsia="SimSun" w:cs="Calibri"/>
                <w:sz w:val="24"/>
                <w:szCs w:val="24"/>
              </w:rPr>
              <w:t xml:space="preserve"> na koszty pośrednie</w:t>
            </w:r>
            <w:r>
              <w:rPr>
                <w:rFonts w:hint="default" w:ascii="Calibri" w:hAnsi="Calibri" w:eastAsia="SimSun" w:cs="Calibri"/>
                <w:sz w:val="24"/>
                <w:szCs w:val="24"/>
                <w:lang w:val="pl-PL"/>
              </w:rPr>
              <w:t>.</w:t>
            </w:r>
          </w:p>
          <w:p w14:paraId="1C1795A5">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„Równe Prawa – Milcząca Większość”</w:t>
            </w:r>
            <w:r>
              <w:rPr>
                <w:rFonts w:hint="default" w:ascii="Calibri" w:hAnsi="Calibri" w:eastAsia="SimSun" w:cs="Calibri"/>
                <w:sz w:val="24"/>
                <w:szCs w:val="24"/>
              </w:rPr>
              <w:t xml:space="preserve"> Fundacja Sieć Przyjaciół Zdrowia Psychicznego realizowała działania edukacyjne, wzmacniające i rzecznicze, skierowane do osób doświadczających przemocy słownej, wykluczenia i mowy nienawiści, a także do świadków takich sytuacji. Projekt został przygotowany jako odpowiedź na rosnącą skalę agresji werbalnej i społecznej bierności wobec przemocy psychicznej, szczególnie wobec kobiet, osób z niepełnosprawnościami, osób LGBTQ+ oraz osób z doświadczeniem kryzysu psychicznego</w:t>
            </w:r>
            <w:r>
              <w:rPr>
                <w:rFonts w:hint="default" w:ascii="Calibri" w:hAnsi="Calibri" w:eastAsia="SimSun" w:cs="Calibri"/>
                <w:sz w:val="24"/>
                <w:szCs w:val="24"/>
                <w:lang w:val="pl-PL"/>
              </w:rPr>
              <w:t>.</w:t>
            </w:r>
          </w:p>
          <w:p w14:paraId="573DD159">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zaplanowano i realizowano </w:t>
            </w:r>
            <w:r>
              <w:rPr>
                <w:rStyle w:val="12"/>
                <w:rFonts w:hint="default" w:ascii="Calibri" w:hAnsi="Calibri" w:eastAsia="SimSun" w:cs="Calibri"/>
                <w:sz w:val="24"/>
                <w:szCs w:val="24"/>
              </w:rPr>
              <w:t>co najmniej 32 warsztaty edukacyjne w Poznaniu</w:t>
            </w:r>
            <w:r>
              <w:rPr>
                <w:rFonts w:hint="default" w:ascii="Calibri" w:hAnsi="Calibri" w:eastAsia="SimSun" w:cs="Calibri"/>
                <w:sz w:val="24"/>
                <w:szCs w:val="24"/>
              </w:rPr>
              <w:t xml:space="preserve">, skierowane do dwóch głównych grup uczestników. Pierwsza część działań była adresowana do tzw. </w:t>
            </w:r>
            <w:r>
              <w:rPr>
                <w:rStyle w:val="12"/>
                <w:rFonts w:hint="default" w:ascii="Calibri" w:hAnsi="Calibri" w:eastAsia="SimSun" w:cs="Calibri"/>
                <w:sz w:val="24"/>
                <w:szCs w:val="24"/>
              </w:rPr>
              <w:t>„milczącej większości”</w:t>
            </w:r>
            <w:r>
              <w:rPr>
                <w:rFonts w:hint="default" w:ascii="Calibri" w:hAnsi="Calibri" w:eastAsia="SimSun" w:cs="Calibri"/>
                <w:sz w:val="24"/>
                <w:szCs w:val="24"/>
              </w:rPr>
              <w:t xml:space="preserve">, czyli osób będących świadkami przemocy słownej, które często nie wiedzą, jak skutecznie i bezpiecznie reagować. Druga część obejmowała warsztaty z zakresu </w:t>
            </w:r>
            <w:r>
              <w:rPr>
                <w:rStyle w:val="12"/>
                <w:rFonts w:hint="default" w:ascii="Calibri" w:hAnsi="Calibri" w:eastAsia="SimSun" w:cs="Calibri"/>
                <w:sz w:val="24"/>
                <w:szCs w:val="24"/>
              </w:rPr>
              <w:t>samorzecznictwa, samopomocy i wzmacniania sprawczości</w:t>
            </w:r>
            <w:r>
              <w:rPr>
                <w:rFonts w:hint="default" w:ascii="Calibri" w:hAnsi="Calibri" w:eastAsia="SimSun" w:cs="Calibri"/>
                <w:sz w:val="24"/>
                <w:szCs w:val="24"/>
              </w:rPr>
              <w:t xml:space="preserve"> dla osób należących do grup szczególnie narażonych na dyskryminację i wykluczenie</w:t>
            </w:r>
            <w:r>
              <w:rPr>
                <w:rFonts w:hint="default" w:ascii="Calibri" w:hAnsi="Calibri" w:eastAsia="SimSun" w:cs="Calibri"/>
                <w:sz w:val="24"/>
                <w:szCs w:val="24"/>
                <w:lang w:val="pl-PL"/>
              </w:rPr>
              <w:t>.</w:t>
            </w:r>
          </w:p>
          <w:p w14:paraId="44DA44F4">
            <w:pPr>
              <w:rPr>
                <w:rFonts w:hint="default" w:ascii="Calibri" w:hAnsi="Calibri" w:eastAsia="SimSun" w:cs="Calibri"/>
                <w:sz w:val="24"/>
                <w:szCs w:val="24"/>
                <w:lang w:val="pl-PL"/>
              </w:rPr>
            </w:pPr>
            <w:r>
              <w:rPr>
                <w:rFonts w:hint="default" w:ascii="Calibri" w:hAnsi="Calibri" w:eastAsia="SimSun" w:cs="Calibri"/>
                <w:sz w:val="24"/>
                <w:szCs w:val="24"/>
              </w:rPr>
              <w:t xml:space="preserve">Istotnym elementem projektu było także przygotowanie </w:t>
            </w:r>
            <w:r>
              <w:rPr>
                <w:rStyle w:val="12"/>
                <w:rFonts w:hint="default" w:ascii="Calibri" w:hAnsi="Calibri" w:eastAsia="SimSun" w:cs="Calibri"/>
                <w:sz w:val="24"/>
                <w:szCs w:val="24"/>
              </w:rPr>
              <w:t>poradnika i zestawu narzędzi do reagowania na mowę nienawiści</w:t>
            </w:r>
            <w:r>
              <w:rPr>
                <w:rFonts w:hint="default" w:ascii="Calibri" w:hAnsi="Calibri" w:eastAsia="SimSun" w:cs="Calibri"/>
                <w:sz w:val="24"/>
                <w:szCs w:val="24"/>
              </w:rPr>
              <w:t xml:space="preserve">, które miały zostać przekazane szkołom, organizacjom społecznym oraz innym instytucjom pracującym z młodzieżą i osobami narażonymi na przemoc symboliczną. Projekt zakładał również opracowanie </w:t>
            </w:r>
            <w:r>
              <w:rPr>
                <w:rStyle w:val="12"/>
                <w:rFonts w:hint="default" w:ascii="Calibri" w:hAnsi="Calibri" w:eastAsia="SimSun" w:cs="Calibri"/>
                <w:sz w:val="24"/>
                <w:szCs w:val="24"/>
              </w:rPr>
              <w:t>raportu z rekomendacjami dla władz lokalnych i instytucji</w:t>
            </w:r>
            <w:r>
              <w:rPr>
                <w:rFonts w:hint="default" w:ascii="Calibri" w:hAnsi="Calibri" w:eastAsia="SimSun" w:cs="Calibri"/>
                <w:sz w:val="24"/>
                <w:szCs w:val="24"/>
              </w:rPr>
              <w:t>, opartych na doświadczeniach uczestników i wynikach działań edukacyjnych</w:t>
            </w:r>
            <w:r>
              <w:rPr>
                <w:rFonts w:hint="default" w:ascii="Calibri" w:hAnsi="Calibri" w:eastAsia="SimSun" w:cs="Calibri"/>
                <w:sz w:val="24"/>
                <w:szCs w:val="24"/>
                <w:lang w:val="pl-PL"/>
              </w:rPr>
              <w:t>.</w:t>
            </w:r>
          </w:p>
          <w:p w14:paraId="2023458C">
            <w:pPr>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kampania społeczna i komunikacyjna</w:t>
            </w:r>
            <w:r>
              <w:rPr>
                <w:rFonts w:hint="default" w:ascii="Calibri" w:hAnsi="Calibri" w:eastAsia="SimSun" w:cs="Calibri"/>
                <w:sz w:val="24"/>
                <w:szCs w:val="24"/>
              </w:rPr>
              <w:t>, prowadzona w mediach społecznościowych i kanałach internetowych Fundacji. Jej celem było zwiększanie świadomości społecznej na temat przemocy słownej, przeciwdziałania dyskryminacji oraz promowania postaw opartych na szacunku, odwadze obywatelskiej i solidarności społecznej</w:t>
            </w:r>
            <w:r>
              <w:rPr>
                <w:rFonts w:hint="default" w:ascii="Calibri" w:hAnsi="Calibri" w:eastAsia="SimSun" w:cs="Calibri"/>
                <w:sz w:val="24"/>
                <w:szCs w:val="24"/>
                <w:lang w:val="pl-PL"/>
              </w:rPr>
              <w:t>.</w:t>
            </w:r>
          </w:p>
          <w:p w14:paraId="4A9756C5">
            <w:pPr>
              <w:rPr>
                <w:rFonts w:hint="default" w:ascii="SimSun" w:hAnsi="SimSun" w:eastAsia="SimSun" w:cs="SimSun"/>
                <w:sz w:val="24"/>
                <w:szCs w:val="24"/>
                <w:lang w:val="pl-PL"/>
              </w:rPr>
            </w:pPr>
            <w:r>
              <w:rPr>
                <w:rFonts w:hint="default" w:ascii="Calibri" w:hAnsi="Calibri" w:eastAsia="SimSun" w:cs="Calibri"/>
                <w:sz w:val="24"/>
                <w:szCs w:val="24"/>
              </w:rPr>
              <w:t xml:space="preserve">Projekt obejmował również komponent </w:t>
            </w:r>
            <w:r>
              <w:rPr>
                <w:rStyle w:val="12"/>
                <w:rFonts w:hint="default" w:ascii="Calibri" w:hAnsi="Calibri" w:eastAsia="SimSun" w:cs="Calibri"/>
                <w:sz w:val="24"/>
                <w:szCs w:val="24"/>
              </w:rPr>
              <w:t>rozwoju instytucjonalnego Fundacji</w:t>
            </w:r>
            <w:r>
              <w:rPr>
                <w:rFonts w:hint="default" w:ascii="Calibri" w:hAnsi="Calibri" w:eastAsia="SimSun" w:cs="Calibri"/>
                <w:sz w:val="24"/>
                <w:szCs w:val="24"/>
              </w:rPr>
              <w:t>, w ramach którego zaplanowano opracowanie strategii fundraisingowo-komunikacyjnej, warsztaty dla zespołu, zakup sprzętu i oprogramowania do komunikacji oraz wdrożenie procedur równościowych, antydyskryminacyjnych i związanych z ochroną danych osobowych. Dzięki temu projekt nie tylko wzmacniał odbiorców działań, ale także rozwijał trwały potencjał organizacyjny Fundacji do prowadzenia dalszych działań społecznych i antydyskryminacyjnych</w:t>
            </w:r>
            <w:r>
              <w:rPr>
                <w:rFonts w:hint="default" w:ascii="Calibri" w:hAnsi="Calibri" w:eastAsia="SimSun" w:cs="Calibri"/>
                <w:sz w:val="24"/>
                <w:szCs w:val="24"/>
                <w:lang w:val="pl-PL"/>
              </w:rPr>
              <w:t>.</w:t>
            </w: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rFonts w:hint="default"/>
                <w:sz w:val="22"/>
                <w:szCs w:val="22"/>
                <w:lang w:val="pl-PL"/>
              </w:rPr>
            </w:pPr>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sz w:val="22"/>
                <w:szCs w:val="22"/>
              </w:rPr>
            </w:pPr>
            <w:r>
              <w:rPr>
                <w:sz w:val="22"/>
                <w:szCs w:val="22"/>
              </w:rPr>
              <w:t xml:space="preserve"> </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78974533">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7"/>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rFonts w:hint="default"/>
                <w:sz w:val="22"/>
                <w:szCs w:val="22"/>
                <w:lang w:val="pl-PL"/>
              </w:rPr>
            </w:pP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eastAsiaTheme="minorHAnsi"/>
                <w:sz w:val="22"/>
                <w:szCs w:val="22"/>
              </w:rPr>
            </w:pP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sz w:val="22"/>
                <w:szCs w:val="22"/>
              </w:rPr>
            </w:pPr>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8"/>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4CB38005">
            <w:pPr>
              <w:pStyle w:val="2"/>
              <w:keepNext w:val="0"/>
              <w:keepLines w:val="0"/>
              <w:widowControl/>
              <w:numPr>
                <w:ilvl w:val="0"/>
                <w:numId w:val="5"/>
              </w:numPr>
              <w:suppressLineNumbers w:val="0"/>
              <w:outlineLvl w:val="2"/>
              <w:rPr>
                <w:rFonts w:hint="default"/>
              </w:rPr>
            </w:pPr>
            <w:r>
              <w:rPr>
                <w:rFonts w:hint="default" w:ascii="Calibri" w:hAnsi="Calibri" w:cs="Calibri"/>
              </w:rPr>
              <w:t>„Pełnoprawni – lokalne wsparcie psychologiczne i prawne” – od 1 III 2026 r.</w:t>
            </w:r>
          </w:p>
          <w:p w14:paraId="7693283E">
            <w:pPr>
              <w:rPr>
                <w:rStyle w:val="12"/>
                <w:rFonts w:hint="default" w:ascii="Calibri" w:hAnsi="Calibri" w:eastAsia="SimSun" w:cs="Calibri"/>
                <w:sz w:val="24"/>
                <w:szCs w:val="24"/>
                <w:lang w:val="pl-PL"/>
              </w:rPr>
            </w:pPr>
            <w:r>
              <w:rPr>
                <w:rFonts w:hint="default" w:ascii="Calibri" w:hAnsi="Calibri" w:eastAsia="SimSun" w:cs="Calibri"/>
                <w:sz w:val="24"/>
                <w:szCs w:val="24"/>
              </w:rPr>
              <w:t xml:space="preserve">Projekt organizowany w ramach konkursu </w:t>
            </w:r>
            <w:r>
              <w:rPr>
                <w:rStyle w:val="12"/>
                <w:rFonts w:hint="default" w:ascii="Calibri" w:hAnsi="Calibri" w:eastAsia="SimSun" w:cs="Calibri"/>
                <w:sz w:val="24"/>
                <w:szCs w:val="24"/>
              </w:rPr>
              <w:t>„DziałaMY lokalnie!”</w:t>
            </w:r>
            <w:r>
              <w:rPr>
                <w:rFonts w:hint="default" w:ascii="Calibri" w:hAnsi="Calibri" w:eastAsia="SimSun" w:cs="Calibri"/>
                <w:sz w:val="24"/>
                <w:szCs w:val="24"/>
              </w:rPr>
              <w:t xml:space="preserve">. Wnioskowana wysokość dofinansowania zadania wyniosła </w:t>
            </w:r>
            <w:r>
              <w:rPr>
                <w:rStyle w:val="12"/>
                <w:rFonts w:hint="default" w:ascii="Calibri" w:hAnsi="Calibri" w:eastAsia="SimSun" w:cs="Calibri"/>
                <w:sz w:val="24"/>
                <w:szCs w:val="24"/>
              </w:rPr>
              <w:t>49 985 zł</w:t>
            </w:r>
            <w:r>
              <w:rPr>
                <w:rFonts w:hint="default" w:ascii="Calibri" w:hAnsi="Calibri" w:eastAsia="SimSun" w:cs="Calibri"/>
                <w:sz w:val="24"/>
                <w:szCs w:val="24"/>
              </w:rPr>
              <w:t xml:space="preserve">, zaś wysokość całkowitych kosztów realizacji zadania wyniosła </w:t>
            </w:r>
            <w:r>
              <w:rPr>
                <w:rStyle w:val="12"/>
                <w:rFonts w:hint="default" w:ascii="Calibri" w:hAnsi="Calibri" w:eastAsia="SimSun" w:cs="Calibri"/>
                <w:sz w:val="24"/>
                <w:szCs w:val="24"/>
              </w:rPr>
              <w:t>49 985 zł</w:t>
            </w:r>
            <w:r>
              <w:rPr>
                <w:rStyle w:val="12"/>
                <w:rFonts w:hint="default" w:ascii="Calibri" w:hAnsi="Calibri" w:eastAsia="SimSun" w:cs="Calibri"/>
                <w:sz w:val="24"/>
                <w:szCs w:val="24"/>
                <w:lang w:val="pl-PL"/>
              </w:rPr>
              <w:t>.</w:t>
            </w:r>
          </w:p>
          <w:p w14:paraId="57DECA29">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„Pełnoprawni – lokalne wsparcie psychologiczne i poradnicze”</w:t>
            </w:r>
            <w:r>
              <w:rPr>
                <w:rFonts w:hint="default" w:ascii="Calibri" w:hAnsi="Calibri" w:eastAsia="SimSun" w:cs="Calibri"/>
                <w:sz w:val="24"/>
                <w:szCs w:val="24"/>
              </w:rPr>
              <w:t xml:space="preserve"> Fundacja Sieć Przyjaciół Zdrowia Psychicznego zaplanowała działania wspierające osoby z niepełnosprawnościami oraz ich bliskich, opiekunów i osoby z ich otoczenia społecznego, przede wszystkim z terenu </w:t>
            </w:r>
            <w:r>
              <w:rPr>
                <w:rStyle w:val="12"/>
                <w:rFonts w:hint="default" w:ascii="Calibri" w:hAnsi="Calibri" w:eastAsia="SimSun" w:cs="Calibri"/>
                <w:sz w:val="24"/>
                <w:szCs w:val="24"/>
              </w:rPr>
              <w:t>Poznania, Chodzieży i powiatu chodzieskiego</w:t>
            </w:r>
            <w:r>
              <w:rPr>
                <w:rFonts w:hint="default" w:ascii="Calibri" w:hAnsi="Calibri" w:eastAsia="SimSun" w:cs="Calibri"/>
                <w:sz w:val="24"/>
                <w:szCs w:val="24"/>
              </w:rPr>
              <w:t>. Projekt powstał jako odpowiedź na ograniczony dostęp do lokalnego, bezpłatnego wsparcia psychologicznego i poradnictwa prawnego, szczególnie dla osób mieszkających poza dużymi ośrodkami miejskimi</w:t>
            </w:r>
            <w:r>
              <w:rPr>
                <w:rFonts w:hint="default" w:ascii="Calibri" w:hAnsi="Calibri" w:eastAsia="SimSun" w:cs="Calibri"/>
                <w:sz w:val="24"/>
                <w:szCs w:val="24"/>
                <w:lang w:val="pl-PL"/>
              </w:rPr>
              <w:t>.</w:t>
            </w:r>
          </w:p>
          <w:p w14:paraId="77DB0D78">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przewidziano </w:t>
            </w:r>
            <w:r>
              <w:rPr>
                <w:rStyle w:val="12"/>
                <w:rFonts w:hint="default" w:ascii="Calibri" w:hAnsi="Calibri" w:eastAsia="SimSun" w:cs="Calibri"/>
                <w:sz w:val="24"/>
                <w:szCs w:val="24"/>
              </w:rPr>
              <w:t>indywidualne konsultacje psychologiczne</w:t>
            </w:r>
            <w:r>
              <w:rPr>
                <w:rFonts w:hint="default" w:ascii="Calibri" w:hAnsi="Calibri" w:eastAsia="SimSun" w:cs="Calibri"/>
                <w:sz w:val="24"/>
                <w:szCs w:val="24"/>
              </w:rPr>
              <w:t>, prowadzone w formule stacjonarnej i online, ukierunkowane na wsparcie emocjonalne, radzenie sobie ze stresem, obniżonym nastrojem i przeciążeniem psychicznym. Uczestnicy projektu mieli mieć możliwość korzystania z cyklu bezpłatnych spotkań dostosowanych do ich potrzeb i możliwości funkcjonowania</w:t>
            </w:r>
            <w:r>
              <w:rPr>
                <w:rFonts w:hint="default" w:ascii="Calibri" w:hAnsi="Calibri" w:eastAsia="SimSun" w:cs="Calibri"/>
                <w:sz w:val="24"/>
                <w:szCs w:val="24"/>
                <w:lang w:val="pl-PL"/>
              </w:rPr>
              <w:t>.</w:t>
            </w:r>
          </w:p>
          <w:p w14:paraId="70E868C6">
            <w:pPr>
              <w:rPr>
                <w:rFonts w:hint="default" w:ascii="Calibri" w:hAnsi="Calibri" w:eastAsia="SimSun" w:cs="Calibri"/>
                <w:sz w:val="24"/>
                <w:szCs w:val="24"/>
                <w:lang w:val="pl-PL"/>
              </w:rPr>
            </w:pPr>
            <w:r>
              <w:rPr>
                <w:rFonts w:hint="default" w:ascii="Calibri" w:hAnsi="Calibri" w:eastAsia="SimSun" w:cs="Calibri"/>
                <w:sz w:val="24"/>
                <w:szCs w:val="24"/>
              </w:rPr>
              <w:t xml:space="preserve">Drugim ważnym elementem projektu było </w:t>
            </w:r>
            <w:r>
              <w:rPr>
                <w:rStyle w:val="12"/>
                <w:rFonts w:hint="default" w:ascii="Calibri" w:hAnsi="Calibri" w:eastAsia="SimSun" w:cs="Calibri"/>
                <w:sz w:val="24"/>
                <w:szCs w:val="24"/>
              </w:rPr>
              <w:t>poradnictwo prawne</w:t>
            </w:r>
            <w:r>
              <w:rPr>
                <w:rFonts w:hint="default" w:ascii="Calibri" w:hAnsi="Calibri" w:eastAsia="SimSun" w:cs="Calibri"/>
                <w:sz w:val="24"/>
                <w:szCs w:val="24"/>
              </w:rPr>
              <w:t xml:space="preserve"> dla osób z niepełnosprawnościami i ich rodzin. Konsultacje miały dotyczyć m.in. orzecznictwa, świadczeń, praw pracowniczych, ulg, uprawnień opiekuńczych oraz wsparcia w sprawach formalnych i urzędowych. Działanie to miało na celu zwiększenie poczucia sprawczości uczestników oraz ułatwienie im korzystania z dostępnych narzędzi wsparcia społecznego i prawnego</w:t>
            </w:r>
            <w:r>
              <w:rPr>
                <w:rFonts w:hint="default" w:ascii="Calibri" w:hAnsi="Calibri" w:eastAsia="SimSun" w:cs="Calibri"/>
                <w:sz w:val="24"/>
                <w:szCs w:val="24"/>
                <w:lang w:val="pl-PL"/>
              </w:rPr>
              <w:t>.</w:t>
            </w:r>
          </w:p>
          <w:p w14:paraId="11F156D5">
            <w:pPr>
              <w:rPr>
                <w:rFonts w:hint="default" w:ascii="Calibri" w:hAnsi="Calibri" w:eastAsia="SimSun" w:cs="Calibri"/>
                <w:sz w:val="24"/>
                <w:szCs w:val="24"/>
                <w:lang w:val="pl-PL"/>
              </w:rPr>
            </w:pPr>
            <w:r>
              <w:rPr>
                <w:rFonts w:hint="default" w:ascii="Calibri" w:hAnsi="Calibri" w:eastAsia="SimSun" w:cs="Calibri"/>
                <w:sz w:val="24"/>
                <w:szCs w:val="24"/>
              </w:rPr>
              <w:t xml:space="preserve">W części edukacyjnej projektu zaplanowano również </w:t>
            </w:r>
            <w:r>
              <w:rPr>
                <w:rStyle w:val="12"/>
                <w:rFonts w:hint="default" w:ascii="Calibri" w:hAnsi="Calibri" w:eastAsia="SimSun" w:cs="Calibri"/>
                <w:sz w:val="24"/>
                <w:szCs w:val="24"/>
              </w:rPr>
              <w:t>cykl sześciu warsztatów psychoedukacyjnych</w:t>
            </w:r>
            <w:r>
              <w:rPr>
                <w:rFonts w:hint="default" w:ascii="Calibri" w:hAnsi="Calibri" w:eastAsia="SimSun" w:cs="Calibri"/>
                <w:sz w:val="24"/>
                <w:szCs w:val="24"/>
              </w:rPr>
              <w:t>, poświęconych m.in. radzeniu sobie ze stresem i lękiem, budowaniu pewności siebie, komunikacji, asertywności, zapobieganiu nawrotom depresji oraz wzmacnianiu aktywności społecznej. Warsztaty miały charakter praktyczny i rozwojowy, a ich celem było podniesienie kompetencji psychospołecznych uczestników oraz przeciwdziałanie izolacji społecznej</w:t>
            </w:r>
            <w:r>
              <w:rPr>
                <w:rFonts w:hint="default" w:ascii="Calibri" w:hAnsi="Calibri" w:eastAsia="SimSun" w:cs="Calibri"/>
                <w:sz w:val="24"/>
                <w:szCs w:val="24"/>
                <w:lang w:val="pl-PL"/>
              </w:rPr>
              <w:t>.</w:t>
            </w:r>
          </w:p>
          <w:p w14:paraId="79E642E1">
            <w:pPr>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grupa wsparcia dla opiekunów osób z niepełnosprawnościami</w:t>
            </w:r>
            <w:r>
              <w:rPr>
                <w:rFonts w:hint="default" w:ascii="Calibri" w:hAnsi="Calibri" w:eastAsia="SimSun" w:cs="Calibri"/>
                <w:sz w:val="24"/>
                <w:szCs w:val="24"/>
              </w:rPr>
              <w:t>, obejmująca regularne spotkania prowadzone przez psychologa. Działanie to miało służyć przeciwdziałaniu wypaleniu opiekuńczemu, wzmacnianiu odporności psychicznej oraz budowaniu lokalnej sieci wzajemnego wsparcia dla rodzin i bliskich osób wymagających opieki</w:t>
            </w:r>
            <w:r>
              <w:rPr>
                <w:rFonts w:hint="default" w:ascii="Calibri" w:hAnsi="Calibri" w:eastAsia="SimSun" w:cs="Calibri"/>
                <w:sz w:val="24"/>
                <w:szCs w:val="24"/>
                <w:lang w:val="pl-PL"/>
              </w:rPr>
              <w:t>.</w:t>
            </w:r>
          </w:p>
          <w:p w14:paraId="72496764">
            <w:pPr>
              <w:rPr>
                <w:rFonts w:hint="default" w:ascii="Calibri" w:hAnsi="Calibri" w:eastAsia="SimSun" w:cs="Calibri"/>
                <w:sz w:val="24"/>
                <w:szCs w:val="24"/>
                <w:lang w:val="pl-PL"/>
              </w:rPr>
            </w:pPr>
            <w:r>
              <w:rPr>
                <w:rFonts w:hint="default" w:ascii="Calibri" w:hAnsi="Calibri" w:eastAsia="SimSun" w:cs="Calibri"/>
                <w:sz w:val="24"/>
                <w:szCs w:val="24"/>
              </w:rPr>
              <w:t xml:space="preserve">Budżet projektu obejmował przede wszystkim </w:t>
            </w:r>
            <w:r>
              <w:rPr>
                <w:rStyle w:val="12"/>
                <w:rFonts w:hint="default" w:ascii="Calibri" w:hAnsi="Calibri" w:eastAsia="SimSun" w:cs="Calibri"/>
                <w:sz w:val="24"/>
                <w:szCs w:val="24"/>
              </w:rPr>
              <w:t>wynagrodzenia specjalistów prowadzących konsultacje psychologiczne</w:t>
            </w:r>
            <w:r>
              <w:rPr>
                <w:rFonts w:hint="default" w:ascii="Calibri" w:hAnsi="Calibri" w:eastAsia="SimSun" w:cs="Calibri"/>
                <w:sz w:val="24"/>
                <w:szCs w:val="24"/>
              </w:rPr>
              <w:t>, honoraria osób prowadzących szkolenia, działania informacyjno-promocyjne, wynajem sali, koordynację projektu oraz obsługę księgową. Projekt został zaplanowany jako kompleksowe, dostępne i lokalne wsparcie, odpowiadające na realne potrzeby mieszkańców regionu</w:t>
            </w:r>
            <w:r>
              <w:rPr>
                <w:rFonts w:hint="default" w:ascii="Calibri" w:hAnsi="Calibri" w:eastAsia="SimSun" w:cs="Calibri"/>
                <w:sz w:val="24"/>
                <w:szCs w:val="24"/>
                <w:lang w:val="pl-PL"/>
              </w:rPr>
              <w:t>.</w:t>
            </w:r>
          </w:p>
          <w:p w14:paraId="72B9F04F">
            <w:pPr>
              <w:rPr>
                <w:rFonts w:hint="default" w:ascii="Calibri" w:hAnsi="Calibri" w:cs="Calibri"/>
              </w:rPr>
            </w:pPr>
          </w:p>
          <w:p w14:paraId="7E45538B">
            <w:pPr>
              <w:rPr>
                <w:rFonts w:hint="default" w:ascii="Calibri" w:hAnsi="Calibri" w:cs="Calibri"/>
              </w:rPr>
            </w:pPr>
          </w:p>
          <w:p w14:paraId="7C998566">
            <w:pPr>
              <w:rPr>
                <w:rFonts w:hint="default" w:ascii="Calibri" w:hAnsi="Calibri" w:cs="Calibri"/>
              </w:rPr>
            </w:pPr>
          </w:p>
          <w:p w14:paraId="0910236A">
            <w:pPr>
              <w:pStyle w:val="2"/>
              <w:keepNext w:val="0"/>
              <w:keepLines w:val="0"/>
              <w:widowControl/>
              <w:numPr>
                <w:ilvl w:val="0"/>
                <w:numId w:val="5"/>
              </w:numPr>
              <w:suppressLineNumbers w:val="0"/>
              <w:ind w:left="0" w:leftChars="0" w:firstLine="0" w:firstLineChars="0"/>
              <w:outlineLvl w:val="2"/>
              <w:rPr>
                <w:rFonts w:hint="default" w:ascii="Calibri" w:hAnsi="Calibri" w:cs="Calibri"/>
              </w:rPr>
            </w:pPr>
            <w:r>
              <w:rPr>
                <w:rFonts w:hint="default" w:ascii="Calibri" w:hAnsi="Calibri" w:cs="Calibri"/>
              </w:rPr>
              <w:t>„Równe Prawa – Milcząca Większość” – od 1 I 2026 r.</w:t>
            </w:r>
          </w:p>
          <w:p w14:paraId="0D91A166">
            <w:pPr>
              <w:rPr>
                <w:rFonts w:hint="default" w:ascii="Calibri" w:hAnsi="Calibri" w:eastAsia="SimSun" w:cs="Calibri"/>
                <w:sz w:val="24"/>
                <w:szCs w:val="24"/>
                <w:lang w:val="pl-PL"/>
              </w:rPr>
            </w:pPr>
            <w:r>
              <w:rPr>
                <w:rFonts w:hint="default" w:ascii="Calibri" w:hAnsi="Calibri" w:eastAsia="SimSun" w:cs="Calibri"/>
                <w:sz w:val="24"/>
                <w:szCs w:val="24"/>
              </w:rPr>
              <w:t xml:space="preserve">Projekt realizowany w ramach </w:t>
            </w:r>
            <w:r>
              <w:rPr>
                <w:rStyle w:val="12"/>
                <w:rFonts w:hint="default" w:ascii="Calibri" w:hAnsi="Calibri" w:eastAsia="SimSun" w:cs="Calibri"/>
                <w:sz w:val="24"/>
                <w:szCs w:val="24"/>
              </w:rPr>
              <w:t>Programu Równych Praw Fundacji im. Stefana Batorego</w:t>
            </w:r>
            <w:r>
              <w:rPr>
                <w:rFonts w:hint="default" w:ascii="Calibri" w:hAnsi="Calibri" w:eastAsia="SimSun" w:cs="Calibri"/>
                <w:sz w:val="24"/>
                <w:szCs w:val="24"/>
              </w:rPr>
              <w:t xml:space="preserve">. Całkowity budżet projektu wyniósł </w:t>
            </w:r>
            <w:r>
              <w:rPr>
                <w:rStyle w:val="12"/>
                <w:rFonts w:hint="default" w:ascii="Calibri" w:hAnsi="Calibri" w:eastAsia="SimSun" w:cs="Calibri"/>
                <w:sz w:val="24"/>
                <w:szCs w:val="24"/>
              </w:rPr>
              <w:t>64 949 zł</w:t>
            </w:r>
            <w:r>
              <w:rPr>
                <w:rFonts w:hint="default" w:ascii="Calibri" w:hAnsi="Calibri" w:eastAsia="SimSun" w:cs="Calibri"/>
                <w:sz w:val="24"/>
                <w:szCs w:val="24"/>
              </w:rPr>
              <w:t xml:space="preserve">, w tym </w:t>
            </w:r>
            <w:r>
              <w:rPr>
                <w:rStyle w:val="12"/>
                <w:rFonts w:hint="default" w:ascii="Calibri" w:hAnsi="Calibri" w:eastAsia="SimSun" w:cs="Calibri"/>
                <w:sz w:val="24"/>
                <w:szCs w:val="24"/>
              </w:rPr>
              <w:t>45 700 zł</w:t>
            </w:r>
            <w:r>
              <w:rPr>
                <w:rFonts w:hint="default" w:ascii="Calibri" w:hAnsi="Calibri" w:eastAsia="SimSun" w:cs="Calibri"/>
                <w:sz w:val="24"/>
                <w:szCs w:val="24"/>
              </w:rPr>
              <w:t xml:space="preserve"> przeznaczono na działania tematyczne, </w:t>
            </w:r>
            <w:r>
              <w:rPr>
                <w:rStyle w:val="12"/>
                <w:rFonts w:hint="default" w:ascii="Calibri" w:hAnsi="Calibri" w:eastAsia="SimSun" w:cs="Calibri"/>
                <w:sz w:val="24"/>
                <w:szCs w:val="24"/>
              </w:rPr>
              <w:t>15 000 zł</w:t>
            </w:r>
            <w:r>
              <w:rPr>
                <w:rFonts w:hint="default" w:ascii="Calibri" w:hAnsi="Calibri" w:eastAsia="SimSun" w:cs="Calibri"/>
                <w:sz w:val="24"/>
                <w:szCs w:val="24"/>
              </w:rPr>
              <w:t xml:space="preserve"> na rozwój instytucjonalny organizacji oraz </w:t>
            </w:r>
            <w:r>
              <w:rPr>
                <w:rStyle w:val="12"/>
                <w:rFonts w:hint="default" w:ascii="Calibri" w:hAnsi="Calibri" w:eastAsia="SimSun" w:cs="Calibri"/>
                <w:sz w:val="24"/>
                <w:szCs w:val="24"/>
              </w:rPr>
              <w:t>4 249 zł</w:t>
            </w:r>
            <w:r>
              <w:rPr>
                <w:rFonts w:hint="default" w:ascii="Calibri" w:hAnsi="Calibri" w:eastAsia="SimSun" w:cs="Calibri"/>
                <w:sz w:val="24"/>
                <w:szCs w:val="24"/>
              </w:rPr>
              <w:t xml:space="preserve"> na koszty pośrednie</w:t>
            </w:r>
            <w:r>
              <w:rPr>
                <w:rFonts w:hint="default" w:ascii="Calibri" w:hAnsi="Calibri" w:eastAsia="SimSun" w:cs="Calibri"/>
                <w:sz w:val="24"/>
                <w:szCs w:val="24"/>
                <w:lang w:val="pl-PL"/>
              </w:rPr>
              <w:t>.</w:t>
            </w:r>
          </w:p>
          <w:p w14:paraId="55BDC1DE">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w:t>
            </w:r>
            <w:r>
              <w:rPr>
                <w:rStyle w:val="12"/>
                <w:rFonts w:hint="default" w:ascii="Calibri" w:hAnsi="Calibri" w:eastAsia="SimSun" w:cs="Calibri"/>
                <w:sz w:val="24"/>
                <w:szCs w:val="24"/>
              </w:rPr>
              <w:t>„Równe Prawa – Milcząca Większość”</w:t>
            </w:r>
            <w:r>
              <w:rPr>
                <w:rFonts w:hint="default" w:ascii="Calibri" w:hAnsi="Calibri" w:eastAsia="SimSun" w:cs="Calibri"/>
                <w:sz w:val="24"/>
                <w:szCs w:val="24"/>
              </w:rPr>
              <w:t xml:space="preserve"> Fundacja Sieć Przyjaciół Zdrowia Psychicznego realizowała działania edukacyjne, wzmacniające i rzecznicze, skierowane do osób doświadczających przemocy słownej, wykluczenia i mowy nienawiści, a także do świadków takich sytuacji. Projekt został przygotowany jako odpowiedź na rosnącą skalę agresji werbalnej i społecznej bierności wobec przemocy psychicznej, szczególnie wobec kobiet, osób z niepełnosprawnościami, osób LGBTQ+ oraz osób z doświadczeniem kryzysu psychicznego</w:t>
            </w:r>
            <w:r>
              <w:rPr>
                <w:rFonts w:hint="default" w:ascii="Calibri" w:hAnsi="Calibri" w:eastAsia="SimSun" w:cs="Calibri"/>
                <w:sz w:val="24"/>
                <w:szCs w:val="24"/>
                <w:lang w:val="pl-PL"/>
              </w:rPr>
              <w:t>.</w:t>
            </w:r>
          </w:p>
          <w:p w14:paraId="598C0BE0">
            <w:pPr>
              <w:rPr>
                <w:rFonts w:hint="default" w:ascii="Calibri" w:hAnsi="Calibri" w:eastAsia="SimSun" w:cs="Calibri"/>
                <w:sz w:val="24"/>
                <w:szCs w:val="24"/>
                <w:lang w:val="pl-PL"/>
              </w:rPr>
            </w:pPr>
            <w:r>
              <w:rPr>
                <w:rFonts w:hint="default" w:ascii="Calibri" w:hAnsi="Calibri" w:eastAsia="SimSun" w:cs="Calibri"/>
                <w:sz w:val="24"/>
                <w:szCs w:val="24"/>
              </w:rPr>
              <w:t xml:space="preserve">W ramach projektu zaplanowano i realizowano </w:t>
            </w:r>
            <w:r>
              <w:rPr>
                <w:rStyle w:val="12"/>
                <w:rFonts w:hint="default" w:ascii="Calibri" w:hAnsi="Calibri" w:eastAsia="SimSun" w:cs="Calibri"/>
                <w:sz w:val="24"/>
                <w:szCs w:val="24"/>
              </w:rPr>
              <w:t>co najmniej 32 warsztaty edukacyjne w Poznaniu</w:t>
            </w:r>
            <w:r>
              <w:rPr>
                <w:rFonts w:hint="default" w:ascii="Calibri" w:hAnsi="Calibri" w:eastAsia="SimSun" w:cs="Calibri"/>
                <w:sz w:val="24"/>
                <w:szCs w:val="24"/>
              </w:rPr>
              <w:t xml:space="preserve">, skierowane do dwóch głównych grup uczestników. Pierwsza część działań była adresowana do tzw. </w:t>
            </w:r>
            <w:r>
              <w:rPr>
                <w:rStyle w:val="12"/>
                <w:rFonts w:hint="default" w:ascii="Calibri" w:hAnsi="Calibri" w:eastAsia="SimSun" w:cs="Calibri"/>
                <w:sz w:val="24"/>
                <w:szCs w:val="24"/>
              </w:rPr>
              <w:t>„milczącej większości”</w:t>
            </w:r>
            <w:r>
              <w:rPr>
                <w:rFonts w:hint="default" w:ascii="Calibri" w:hAnsi="Calibri" w:eastAsia="SimSun" w:cs="Calibri"/>
                <w:sz w:val="24"/>
                <w:szCs w:val="24"/>
              </w:rPr>
              <w:t xml:space="preserve">, czyli osób będących świadkami przemocy słownej, które często nie wiedzą, jak skutecznie i bezpiecznie reagować. Druga część obejmowała warsztaty z zakresu </w:t>
            </w:r>
            <w:r>
              <w:rPr>
                <w:rStyle w:val="12"/>
                <w:rFonts w:hint="default" w:ascii="Calibri" w:hAnsi="Calibri" w:eastAsia="SimSun" w:cs="Calibri"/>
                <w:sz w:val="24"/>
                <w:szCs w:val="24"/>
              </w:rPr>
              <w:t>samorzecznictwa, samopomocy i wzmacniania sprawczości</w:t>
            </w:r>
            <w:r>
              <w:rPr>
                <w:rFonts w:hint="default" w:ascii="Calibri" w:hAnsi="Calibri" w:eastAsia="SimSun" w:cs="Calibri"/>
                <w:sz w:val="24"/>
                <w:szCs w:val="24"/>
              </w:rPr>
              <w:t xml:space="preserve"> dla osób należących do grup szczególnie narażonych na dyskryminację i wykluczenie</w:t>
            </w:r>
            <w:r>
              <w:rPr>
                <w:rFonts w:hint="default" w:ascii="Calibri" w:hAnsi="Calibri" w:eastAsia="SimSun" w:cs="Calibri"/>
                <w:sz w:val="24"/>
                <w:szCs w:val="24"/>
                <w:lang w:val="pl-PL"/>
              </w:rPr>
              <w:t>.</w:t>
            </w:r>
          </w:p>
          <w:p w14:paraId="5072A786">
            <w:pPr>
              <w:rPr>
                <w:rFonts w:hint="default" w:ascii="Calibri" w:hAnsi="Calibri" w:eastAsia="SimSun" w:cs="Calibri"/>
                <w:sz w:val="24"/>
                <w:szCs w:val="24"/>
                <w:lang w:val="pl-PL"/>
              </w:rPr>
            </w:pPr>
            <w:r>
              <w:rPr>
                <w:rFonts w:hint="default" w:ascii="Calibri" w:hAnsi="Calibri" w:eastAsia="SimSun" w:cs="Calibri"/>
                <w:sz w:val="24"/>
                <w:szCs w:val="24"/>
              </w:rPr>
              <w:t xml:space="preserve">Istotnym elementem projektu było także przygotowanie </w:t>
            </w:r>
            <w:r>
              <w:rPr>
                <w:rStyle w:val="12"/>
                <w:rFonts w:hint="default" w:ascii="Calibri" w:hAnsi="Calibri" w:eastAsia="SimSun" w:cs="Calibri"/>
                <w:sz w:val="24"/>
                <w:szCs w:val="24"/>
              </w:rPr>
              <w:t>poradnika i zestawu narzędzi do reagowania na mowę nienawiści</w:t>
            </w:r>
            <w:r>
              <w:rPr>
                <w:rFonts w:hint="default" w:ascii="Calibri" w:hAnsi="Calibri" w:eastAsia="SimSun" w:cs="Calibri"/>
                <w:sz w:val="24"/>
                <w:szCs w:val="24"/>
              </w:rPr>
              <w:t xml:space="preserve">, które miały zostać przekazane szkołom, organizacjom społecznym oraz innym instytucjom pracującym z młodzieżą i osobami narażonymi na przemoc symboliczną. Projekt zakładał również opracowanie </w:t>
            </w:r>
            <w:r>
              <w:rPr>
                <w:rStyle w:val="12"/>
                <w:rFonts w:hint="default" w:ascii="Calibri" w:hAnsi="Calibri" w:eastAsia="SimSun" w:cs="Calibri"/>
                <w:sz w:val="24"/>
                <w:szCs w:val="24"/>
              </w:rPr>
              <w:t>raportu z rekomendacjami dla władz lokalnych i instytucji</w:t>
            </w:r>
            <w:r>
              <w:rPr>
                <w:rFonts w:hint="default" w:ascii="Calibri" w:hAnsi="Calibri" w:eastAsia="SimSun" w:cs="Calibri"/>
                <w:sz w:val="24"/>
                <w:szCs w:val="24"/>
              </w:rPr>
              <w:t>, opartych na doświadczeniach uczestników i wynikach działań edukacyjnych</w:t>
            </w:r>
            <w:r>
              <w:rPr>
                <w:rFonts w:hint="default" w:ascii="Calibri" w:hAnsi="Calibri" w:eastAsia="SimSun" w:cs="Calibri"/>
                <w:sz w:val="24"/>
                <w:szCs w:val="24"/>
                <w:lang w:val="pl-PL"/>
              </w:rPr>
              <w:t>.</w:t>
            </w:r>
          </w:p>
          <w:p w14:paraId="30F2C003">
            <w:pPr>
              <w:rPr>
                <w:rFonts w:hint="default" w:ascii="Calibri" w:hAnsi="Calibri" w:eastAsia="SimSun" w:cs="Calibri"/>
                <w:sz w:val="24"/>
                <w:szCs w:val="24"/>
                <w:lang w:val="pl-PL"/>
              </w:rPr>
            </w:pPr>
            <w:r>
              <w:rPr>
                <w:rFonts w:hint="default" w:ascii="Calibri" w:hAnsi="Calibri" w:eastAsia="SimSun" w:cs="Calibri"/>
                <w:sz w:val="24"/>
                <w:szCs w:val="24"/>
              </w:rPr>
              <w:t xml:space="preserve">Integralną częścią projektu była także </w:t>
            </w:r>
            <w:r>
              <w:rPr>
                <w:rStyle w:val="12"/>
                <w:rFonts w:hint="default" w:ascii="Calibri" w:hAnsi="Calibri" w:eastAsia="SimSun" w:cs="Calibri"/>
                <w:sz w:val="24"/>
                <w:szCs w:val="24"/>
              </w:rPr>
              <w:t>kampania społeczna i komunikacyjna</w:t>
            </w:r>
            <w:r>
              <w:rPr>
                <w:rFonts w:hint="default" w:ascii="Calibri" w:hAnsi="Calibri" w:eastAsia="SimSun" w:cs="Calibri"/>
                <w:sz w:val="24"/>
                <w:szCs w:val="24"/>
              </w:rPr>
              <w:t>, prowadzona w mediach społecznościowych i kanałach internetowych Fundacji. Jej celem było zwiększanie świadomości społecznej na temat przemocy słownej, przeciwdziałania dyskryminacji oraz promowania postaw opartych na szacunku, odwadze obywatelskiej i solidarności społecznej</w:t>
            </w:r>
            <w:r>
              <w:rPr>
                <w:rFonts w:hint="default" w:ascii="Calibri" w:hAnsi="Calibri" w:eastAsia="SimSun" w:cs="Calibri"/>
                <w:sz w:val="24"/>
                <w:szCs w:val="24"/>
                <w:lang w:val="pl-PL"/>
              </w:rPr>
              <w:t>.</w:t>
            </w:r>
          </w:p>
          <w:p w14:paraId="24DD1F2A">
            <w:pPr>
              <w:rPr>
                <w:rFonts w:hint="default"/>
              </w:rPr>
            </w:pPr>
            <w:r>
              <w:rPr>
                <w:rFonts w:hint="default" w:ascii="Calibri" w:hAnsi="Calibri" w:eastAsia="SimSun" w:cs="Calibri"/>
                <w:sz w:val="24"/>
                <w:szCs w:val="24"/>
              </w:rPr>
              <w:t xml:space="preserve">Projekt obejmował również komponent </w:t>
            </w:r>
            <w:r>
              <w:rPr>
                <w:rStyle w:val="12"/>
                <w:rFonts w:hint="default" w:ascii="Calibri" w:hAnsi="Calibri" w:eastAsia="SimSun" w:cs="Calibri"/>
                <w:sz w:val="24"/>
                <w:szCs w:val="24"/>
              </w:rPr>
              <w:t>rozwoju instytucjonalnego Fundacji</w:t>
            </w:r>
            <w:r>
              <w:rPr>
                <w:rFonts w:hint="default" w:ascii="Calibri" w:hAnsi="Calibri" w:eastAsia="SimSun" w:cs="Calibri"/>
                <w:sz w:val="24"/>
                <w:szCs w:val="24"/>
              </w:rPr>
              <w:t>, w ramach którego zaplanowano opracowanie strategii fundraisingowo-komunikacyjnej, warsztaty dla zespołu, zakup sprzętu i oprogramowania do komunikacji oraz wdrożenie procedur równościowych, antydyskryminacyjnych i związanych z ochroną danych osobowych. Dzięki temu projekt nie tylko wzmacniał odbiorców działań, ale także rozwijał trwały potencjał organizacyjny Fundacji do prowadzenia dalszych działań społecznych i antydyskryminacyjnych</w:t>
            </w:r>
            <w:r>
              <w:rPr>
                <w:rFonts w:hint="default" w:ascii="Calibri" w:hAnsi="Calibri" w:eastAsia="SimSun" w:cs="Calibri"/>
                <w:sz w:val="24"/>
                <w:szCs w:val="24"/>
                <w:lang w:val="pl-PL"/>
              </w:rPr>
              <w:t>.</w:t>
            </w:r>
            <w:bookmarkStart w:id="2" w:name="_GoBack"/>
            <w:bookmarkEnd w:id="2"/>
          </w:p>
          <w:p w14:paraId="48CFCD47">
            <w:pPr>
              <w:numPr>
                <w:numId w:val="0"/>
              </w:numPr>
              <w:ind w:leftChars="0"/>
              <w:jc w:val="both"/>
              <w:rPr>
                <w:rFonts w:hint="default"/>
                <w:sz w:val="22"/>
                <w:szCs w:val="22"/>
                <w:lang w:val="pl-PL"/>
              </w:rPr>
            </w:pPr>
          </w:p>
          <w:p w14:paraId="2066AC2D">
            <w:pPr>
              <w:ind w:left="360"/>
              <w:jc w:val="both"/>
              <w:rPr>
                <w:rFonts w:hint="default"/>
                <w:sz w:val="22"/>
                <w:szCs w:val="22"/>
                <w:lang w:val="pl-PL"/>
              </w:rPr>
            </w:pPr>
            <w:r>
              <w:rPr>
                <w:rFonts w:hint="default"/>
                <w:sz w:val="22"/>
                <w:szCs w:val="22"/>
                <w:lang w:val="pl-PL"/>
              </w:rPr>
              <w:br w:type="textWrapping"/>
            </w:r>
            <w:r>
              <w:rPr>
                <w:rFonts w:hint="default"/>
                <w:sz w:val="22"/>
                <w:szCs w:val="22"/>
                <w:lang w:val="pl-PL"/>
              </w:rPr>
              <w:br w:type="textWrapping"/>
            </w:r>
            <w:r>
              <w:rPr>
                <w:rFonts w:hint="default"/>
                <w:b/>
                <w:bCs/>
                <w:sz w:val="22"/>
                <w:szCs w:val="22"/>
                <w:lang w:val="pl-PL"/>
              </w:rPr>
              <w:t xml:space="preserve">Fundacja nie odnotowała zysków z realizacji wyzej wymienionych projektów </w:t>
            </w:r>
          </w:p>
          <w:p w14:paraId="1F2BC603">
            <w:pPr>
              <w:ind w:left="360"/>
              <w:jc w:val="both"/>
              <w:rPr>
                <w:sz w:val="22"/>
                <w:szCs w:val="22"/>
              </w:rPr>
            </w:pPr>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7"/>
              <w:numPr>
                <w:ilvl w:val="0"/>
                <w:numId w:val="6"/>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7"/>
              <w:numPr>
                <w:ilvl w:val="0"/>
                <w:numId w:val="6"/>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 Marcelina Rosińska – jedyny członek zarządu</w:t>
      </w:r>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7"/>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8"/>
          <w:rFonts w:ascii="Times New Roman" w:hAnsi="Times New Roman" w:cs="Times New Roman"/>
          <w:i/>
          <w:sz w:val="22"/>
          <w:szCs w:val="22"/>
        </w:rPr>
        <w:t xml:space="preserve">podpisy członków zarządu fundacji zgodnie z zasadami reprezentacji określonymi w statucie fundacji </w:t>
      </w:r>
    </w:p>
    <w:p w14:paraId="612CDB39"/>
    <w:p w14:paraId="28CAD97A"/>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9"/>
      </w:pPr>
      <w:r>
        <w:rPr>
          <w:rStyle w:val="8"/>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BD043E"/>
    <w:multiLevelType w:val="singleLevel"/>
    <w:tmpl w:val="CABD043E"/>
    <w:lvl w:ilvl="0" w:tentative="0">
      <w:start w:val="1"/>
      <w:numFmt w:val="decimal"/>
      <w:suff w:val="space"/>
      <w:lvlText w:val="%1."/>
      <w:lvlJc w:val="left"/>
    </w:lvl>
  </w:abstractNum>
  <w:abstractNum w:abstractNumId="1">
    <w:nsid w:val="CD0605FF"/>
    <w:multiLevelType w:val="singleLevel"/>
    <w:tmpl w:val="CD0605FF"/>
    <w:lvl w:ilvl="0" w:tentative="0">
      <w:start w:val="1"/>
      <w:numFmt w:val="decimal"/>
      <w:suff w:val="space"/>
      <w:lvlText w:val="%1."/>
      <w:lvlJc w:val="left"/>
    </w:lvl>
  </w:abstractNum>
  <w:abstractNum w:abstractNumId="2">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4">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2"/>
    <w:footnote w:id="3"/>
  </w:footnotePr>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8768E"/>
    <w:rsid w:val="0928768E"/>
    <w:rsid w:val="48566013"/>
    <w:rsid w:val="6B173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6">
    <w:name w:val="Body Text Indent"/>
    <w:basedOn w:val="1"/>
    <w:semiHidden/>
    <w:unhideWhenUsed/>
    <w:qFormat/>
    <w:uiPriority w:val="99"/>
    <w:pPr>
      <w:spacing w:after="120"/>
      <w:ind w:left="283"/>
    </w:pPr>
  </w:style>
  <w:style w:type="paragraph" w:styleId="7">
    <w:name w:val="Body Text First Indent 2"/>
    <w:basedOn w:val="6"/>
    <w:semiHidden/>
    <w:unhideWhenUsed/>
    <w:qFormat/>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8">
    <w:name w:val="footnote reference"/>
    <w:semiHidden/>
    <w:unhideWhenUsed/>
    <w:qFormat/>
    <w:uiPriority w:val="99"/>
    <w:rPr>
      <w:rFonts w:hint="default" w:ascii="Times New Roman" w:hAnsi="Times New Roman" w:cs="Times New Roman"/>
      <w:vertAlign w:val="superscript"/>
    </w:rPr>
  </w:style>
  <w:style w:type="paragraph" w:styleId="9">
    <w:name w:val="footnote text"/>
    <w:basedOn w:val="1"/>
    <w:semiHidden/>
    <w:unhideWhenUsed/>
    <w:qFormat/>
    <w:uiPriority w:val="99"/>
    <w:rPr>
      <w:rFonts w:ascii="Times" w:hAnsi="Times"/>
    </w:rPr>
  </w:style>
  <w:style w:type="character" w:styleId="10">
    <w:name w:val="Hyperlink"/>
    <w:basedOn w:val="3"/>
    <w:unhideWhenUsed/>
    <w:qFormat/>
    <w:uiPriority w:val="99"/>
    <w:rPr>
      <w:color w:val="0563C1" w:themeColor="hyperlink"/>
      <w:u w:val="single"/>
      <w14:textFill>
        <w14:solidFill>
          <w14:schemeClr w14:val="hlink"/>
        </w14:solidFill>
      </w14:textFill>
    </w:rPr>
  </w:style>
  <w:style w:type="paragraph" w:styleId="11">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2">
    <w:name w:val="Strong"/>
    <w:basedOn w:val="3"/>
    <w:qFormat/>
    <w:uiPriority w:val="22"/>
    <w:rPr>
      <w:b/>
      <w:bCs/>
    </w:rPr>
  </w:style>
  <w:style w:type="table" w:styleId="13">
    <w:name w:val="Table Grid"/>
    <w:basedOn w:val="4"/>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5">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6">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7">
    <w:name w:val="List Paragraph"/>
    <w:basedOn w:val="1"/>
    <w:qFormat/>
    <w:uiPriority w:val="34"/>
    <w:pPr>
      <w:ind w:left="720"/>
      <w:contextualSpacing/>
    </w:pPr>
  </w:style>
  <w:style w:type="character" w:customStyle="1" w:styleId="18">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4</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2026-04-03T05:44:00Z</dcterms:created>
  <dc:creator>Marcelina Rosińska</dc:creator>
  <cp:lastModifiedBy>Marcelina Rosińska</cp:lastModifiedBy>
  <dcterms:modified xsi:type="dcterms:W3CDTF">2026-04-03T06:56:34Z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676F6B214BF64F378AAF54FEB3BF8BA0_11</vt:lpwstr>
  </property>
</Properties>
</file>