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4"/>
        <w:ind w:left="0"/>
        <w:jc w:val="right"/>
        <w:rPr>
          <w:rFonts w:cs="Times New Roman"/>
          <w:sz w:val="22"/>
          <w:szCs w:val="22"/>
        </w:rPr>
      </w:pPr>
      <w:r>
        <w:rPr>
          <w:rFonts w:cs="Times New Roman"/>
          <w:sz w:val="22"/>
          <w:szCs w:val="22"/>
        </w:rPr>
        <w:t xml:space="preserve">Załącznik </w:t>
      </w:r>
    </w:p>
    <w:p w14:paraId="6F1A054A">
      <w:pPr>
        <w:pStyle w:val="14"/>
        <w:ind w:left="0"/>
        <w:jc w:val="right"/>
        <w:rPr>
          <w:rFonts w:cs="Times New Roman"/>
          <w:sz w:val="22"/>
          <w:szCs w:val="22"/>
        </w:rPr>
      </w:pPr>
      <w:r>
        <w:rPr>
          <w:rFonts w:cs="Times New Roman"/>
          <w:sz w:val="22"/>
          <w:szCs w:val="22"/>
        </w:rPr>
        <w:t xml:space="preserve">do rozporządzenia Ministra Sprawiedliwości </w:t>
      </w:r>
    </w:p>
    <w:p w14:paraId="46F9073C">
      <w:pPr>
        <w:pStyle w:val="14"/>
        <w:ind w:left="0"/>
        <w:jc w:val="right"/>
        <w:rPr>
          <w:rFonts w:cs="Times New Roman"/>
          <w:sz w:val="22"/>
          <w:szCs w:val="22"/>
        </w:rPr>
      </w:pPr>
      <w:r>
        <w:rPr>
          <w:rFonts w:cs="Times New Roman"/>
          <w:sz w:val="22"/>
          <w:szCs w:val="22"/>
        </w:rPr>
        <w:t>z dnia 20 grudnia 2022 r. (Dz. U. poz. 2791)</w:t>
      </w:r>
    </w:p>
    <w:p w14:paraId="3E9166BF">
      <w:pPr>
        <w:pStyle w:val="15"/>
        <w:jc w:val="center"/>
        <w:rPr>
          <w:rFonts w:cs="Times New Roman"/>
          <w:sz w:val="22"/>
          <w:szCs w:val="22"/>
        </w:rPr>
      </w:pPr>
    </w:p>
    <w:tbl>
      <w:tblPr>
        <w:tblStyle w:val="13"/>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2</w:t>
            </w:r>
          </w:p>
          <w:p w14:paraId="66F2F158">
            <w:pPr>
              <w:jc w:val="center"/>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5"/>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5"/>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6"/>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6"/>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6"/>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7"/>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fldChar w:fldCharType="begin"/>
            </w:r>
            <w:r>
              <w:instrText xml:space="preserve"> HYPERLINK "mailto:siecprzyjaciol@gmail.com" </w:instrText>
            </w:r>
            <w:r>
              <w:fldChar w:fldCharType="separate"/>
            </w:r>
            <w:r>
              <w:rPr>
                <w:rStyle w:val="10"/>
                <w:sz w:val="22"/>
                <w:szCs w:val="22"/>
              </w:rPr>
              <w:t>siecprzyjaciol@gmail.com</w:t>
            </w:r>
            <w:r>
              <w:rPr>
                <w:rStyle w:val="10"/>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fldChar w:fldCharType="begin"/>
            </w:r>
            <w:r>
              <w:instrText xml:space="preserve"> HYPERLINK "http://www.siecprzyjaciol.org" </w:instrText>
            </w:r>
            <w:r>
              <w:fldChar w:fldCharType="separate"/>
            </w:r>
            <w:r>
              <w:rPr>
                <w:rStyle w:val="10"/>
                <w:sz w:val="22"/>
                <w:szCs w:val="22"/>
              </w:rPr>
              <w:t>www.siecprzyjaciol.org</w:t>
            </w:r>
            <w:r>
              <w:rPr>
                <w:rStyle w:val="10"/>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7"/>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7"/>
              <w:numPr>
                <w:ilvl w:val="0"/>
                <w:numId w:val="3"/>
              </w:numPr>
              <w:rPr>
                <w:sz w:val="22"/>
                <w:szCs w:val="22"/>
              </w:rPr>
            </w:pPr>
            <w:r>
              <w:rPr>
                <w:sz w:val="22"/>
                <w:szCs w:val="22"/>
              </w:rPr>
              <w:t>Umożliwianie i ułatwianie dostępu do profesjonalnej pomocy psychologicznej;</w:t>
            </w:r>
          </w:p>
          <w:p w14:paraId="182AC73E">
            <w:pPr>
              <w:pStyle w:val="17"/>
              <w:numPr>
                <w:ilvl w:val="0"/>
                <w:numId w:val="3"/>
              </w:numPr>
              <w:rPr>
                <w:sz w:val="22"/>
                <w:szCs w:val="22"/>
              </w:rPr>
            </w:pPr>
            <w:r>
              <w:rPr>
                <w:sz w:val="22"/>
                <w:szCs w:val="22"/>
              </w:rPr>
              <w:t>Zapobieganie wykluczeniu społecznemu osób dotkniętych chorobami psychicznymi;</w:t>
            </w:r>
          </w:p>
          <w:p w14:paraId="45B3D7F6">
            <w:pPr>
              <w:pStyle w:val="17"/>
              <w:numPr>
                <w:ilvl w:val="0"/>
                <w:numId w:val="3"/>
              </w:numPr>
              <w:rPr>
                <w:sz w:val="22"/>
                <w:szCs w:val="22"/>
              </w:rPr>
            </w:pPr>
            <w:r>
              <w:rPr>
                <w:sz w:val="22"/>
                <w:szCs w:val="22"/>
              </w:rPr>
              <w:t xml:space="preserve">Podnoszenie poziomu aktywności zawodowej osób dotkniętych chorobami psychicznymi; </w:t>
            </w:r>
          </w:p>
          <w:p w14:paraId="16B11F43">
            <w:pPr>
              <w:pStyle w:val="17"/>
              <w:numPr>
                <w:ilvl w:val="0"/>
                <w:numId w:val="3"/>
              </w:numPr>
              <w:rPr>
                <w:sz w:val="22"/>
                <w:szCs w:val="22"/>
              </w:rPr>
            </w:pPr>
            <w:r>
              <w:rPr>
                <w:sz w:val="22"/>
                <w:szCs w:val="22"/>
              </w:rPr>
              <w:t xml:space="preserve">Inspirowanie postaw obywatelskich i prospołecznych; </w:t>
            </w:r>
          </w:p>
          <w:p w14:paraId="1AABB782">
            <w:pPr>
              <w:pStyle w:val="17"/>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7"/>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7"/>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7"/>
              <w:numPr>
                <w:ilvl w:val="0"/>
                <w:numId w:val="3"/>
              </w:numPr>
              <w:rPr>
                <w:sz w:val="22"/>
                <w:szCs w:val="22"/>
              </w:rPr>
            </w:pPr>
            <w:r>
              <w:rPr>
                <w:sz w:val="22"/>
                <w:szCs w:val="22"/>
              </w:rPr>
              <w:t>Uczestnictwo w rozwoju badań naukowych z obszaru zdrowia psychicznego;</w:t>
            </w:r>
          </w:p>
          <w:p w14:paraId="14135BD6">
            <w:pPr>
              <w:pStyle w:val="17"/>
              <w:numPr>
                <w:ilvl w:val="0"/>
                <w:numId w:val="3"/>
              </w:numPr>
              <w:rPr>
                <w:sz w:val="22"/>
                <w:szCs w:val="22"/>
              </w:rPr>
            </w:pPr>
            <w:r>
              <w:rPr>
                <w:sz w:val="22"/>
                <w:szCs w:val="22"/>
              </w:rPr>
              <w:t>Działalność na rzecz wymiany informacji i wiedzy w zakresie psychoterapii z zagranicą;</w:t>
            </w:r>
          </w:p>
          <w:p w14:paraId="3CCC2FF6">
            <w:pPr>
              <w:pStyle w:val="17"/>
              <w:numPr>
                <w:ilvl w:val="0"/>
                <w:numId w:val="3"/>
              </w:numPr>
              <w:rPr>
                <w:sz w:val="22"/>
                <w:szCs w:val="22"/>
              </w:rPr>
            </w:pPr>
            <w:r>
              <w:rPr>
                <w:sz w:val="22"/>
                <w:szCs w:val="22"/>
              </w:rPr>
              <w:t>Promocja i organizacja wolontariatu;</w:t>
            </w:r>
          </w:p>
          <w:p w14:paraId="58D87B5A">
            <w:pPr>
              <w:pStyle w:val="17"/>
              <w:numPr>
                <w:ilvl w:val="0"/>
                <w:numId w:val="3"/>
              </w:numPr>
              <w:rPr>
                <w:sz w:val="22"/>
                <w:szCs w:val="22"/>
              </w:rPr>
            </w:pPr>
            <w:r>
              <w:rPr>
                <w:sz w:val="22"/>
                <w:szCs w:val="22"/>
              </w:rPr>
              <w:t>Działania na rzecz promocji, profilaktyki i ochrony zdrowia psychicznego;</w:t>
            </w:r>
          </w:p>
          <w:p w14:paraId="17ECD287">
            <w:pPr>
              <w:pStyle w:val="17"/>
              <w:numPr>
                <w:ilvl w:val="0"/>
                <w:numId w:val="3"/>
              </w:numPr>
              <w:rPr>
                <w:sz w:val="22"/>
                <w:szCs w:val="22"/>
              </w:rPr>
            </w:pPr>
            <w:r>
              <w:rPr>
                <w:sz w:val="22"/>
                <w:szCs w:val="22"/>
              </w:rPr>
              <w:t>Oddziaływanie psychoterapeutyczne, psychologiczne i medyczne na rzecz osób chorych i niepełnosprawnych;</w:t>
            </w:r>
          </w:p>
          <w:p w14:paraId="23B21B13">
            <w:pPr>
              <w:pStyle w:val="17"/>
              <w:numPr>
                <w:ilvl w:val="0"/>
                <w:numId w:val="3"/>
              </w:numPr>
              <w:rPr>
                <w:sz w:val="22"/>
                <w:szCs w:val="22"/>
              </w:rPr>
            </w:pPr>
            <w:r>
              <w:rPr>
                <w:sz w:val="22"/>
                <w:szCs w:val="22"/>
              </w:rPr>
              <w:t>Działalność charytatywna;</w:t>
            </w:r>
          </w:p>
          <w:p w14:paraId="648C3407">
            <w:pPr>
              <w:pStyle w:val="17"/>
              <w:numPr>
                <w:ilvl w:val="0"/>
                <w:numId w:val="3"/>
              </w:numPr>
              <w:rPr>
                <w:sz w:val="22"/>
                <w:szCs w:val="22"/>
              </w:rPr>
            </w:pPr>
            <w:r>
              <w:rPr>
                <w:sz w:val="22"/>
                <w:szCs w:val="22"/>
              </w:rPr>
              <w:t>Działalność wspomagająca rozwój wspólnot i społeczności lokalnych;</w:t>
            </w:r>
          </w:p>
          <w:p w14:paraId="147709D3">
            <w:pPr>
              <w:pStyle w:val="17"/>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rFonts w:hint="default" w:ascii="Calibri" w:hAnsi="Calibri" w:cs="Calibri"/>
                <w:sz w:val="22"/>
                <w:szCs w:val="22"/>
              </w:rPr>
            </w:pPr>
            <w:r>
              <w:rPr>
                <w:rFonts w:hint="default" w:ascii="Calibri" w:hAnsi="Calibri" w:cs="Calibri"/>
                <w:sz w:val="22"/>
                <w:szCs w:val="22"/>
              </w:rPr>
              <w:t>1.</w:t>
            </w:r>
            <w:r>
              <w:rPr>
                <w:rFonts w:hint="default" w:ascii="Calibri" w:hAnsi="Calibri" w:cs="Calibri"/>
                <w:sz w:val="22"/>
                <w:szCs w:val="22"/>
              </w:rPr>
              <w:tab/>
            </w:r>
            <w:r>
              <w:rPr>
                <w:rFonts w:hint="default" w:ascii="Calibri" w:hAnsi="Calibri" w:cs="Calibri"/>
                <w:sz w:val="22"/>
                <w:szCs w:val="22"/>
              </w:rPr>
              <w:t xml:space="preserve">kampanie społeczne o zasięgu lokalnym, ogólnopolskim lub ponadnarodowym; </w:t>
            </w:r>
          </w:p>
          <w:p w14:paraId="697F5786">
            <w:pPr>
              <w:rPr>
                <w:rFonts w:hint="default" w:ascii="Calibri" w:hAnsi="Calibri" w:cs="Calibri"/>
                <w:sz w:val="22"/>
                <w:szCs w:val="22"/>
              </w:rPr>
            </w:pPr>
            <w:r>
              <w:rPr>
                <w:rFonts w:hint="default" w:ascii="Calibri" w:hAnsi="Calibri" w:cs="Calibri"/>
                <w:sz w:val="22"/>
                <w:szCs w:val="22"/>
              </w:rPr>
              <w:t>2.</w:t>
            </w:r>
            <w:r>
              <w:rPr>
                <w:rFonts w:hint="default" w:ascii="Calibri" w:hAnsi="Calibri" w:cs="Calibri"/>
                <w:sz w:val="22"/>
                <w:szCs w:val="22"/>
              </w:rPr>
              <w:tab/>
            </w:r>
            <w:r>
              <w:rPr>
                <w:rFonts w:hint="default" w:ascii="Calibri" w:hAnsi="Calibri" w:cs="Calibri"/>
                <w:sz w:val="22"/>
                <w:szCs w:val="22"/>
              </w:rPr>
              <w:t>edukację społeczną m.in. podczas warsztatów, konferencji, debat, paneli dyskusyjnych;</w:t>
            </w:r>
          </w:p>
          <w:p w14:paraId="5737913E">
            <w:pPr>
              <w:rPr>
                <w:rFonts w:hint="default" w:ascii="Calibri" w:hAnsi="Calibri" w:cs="Calibri"/>
                <w:sz w:val="22"/>
                <w:szCs w:val="22"/>
              </w:rPr>
            </w:pPr>
            <w:r>
              <w:rPr>
                <w:rFonts w:hint="default" w:ascii="Calibri" w:hAnsi="Calibri" w:cs="Calibri"/>
                <w:sz w:val="22"/>
                <w:szCs w:val="22"/>
              </w:rPr>
              <w:t>3.</w:t>
            </w:r>
            <w:r>
              <w:rPr>
                <w:rFonts w:hint="default" w:ascii="Calibri" w:hAnsi="Calibri" w:cs="Calibri"/>
                <w:sz w:val="22"/>
                <w:szCs w:val="22"/>
              </w:rPr>
              <w:tab/>
            </w:r>
            <w:r>
              <w:rPr>
                <w:rFonts w:hint="default" w:ascii="Calibri" w:hAnsi="Calibri" w:cs="Calibri"/>
                <w:sz w:val="22"/>
                <w:szCs w:val="22"/>
              </w:rPr>
              <w:t xml:space="preserve">spotkań z artystami, naukowcami, przedstawicielami władz i organizacji pozarządowych; </w:t>
            </w:r>
          </w:p>
          <w:p w14:paraId="7D426BF4">
            <w:pPr>
              <w:rPr>
                <w:rFonts w:hint="default" w:ascii="Calibri" w:hAnsi="Calibri" w:cs="Calibri"/>
                <w:sz w:val="22"/>
                <w:szCs w:val="22"/>
              </w:rPr>
            </w:pPr>
            <w:r>
              <w:rPr>
                <w:rFonts w:hint="default" w:ascii="Calibri" w:hAnsi="Calibri" w:cs="Calibri"/>
                <w:sz w:val="22"/>
                <w:szCs w:val="22"/>
              </w:rPr>
              <w:t>4.</w:t>
            </w:r>
            <w:r>
              <w:rPr>
                <w:rFonts w:hint="default" w:ascii="Calibri" w:hAnsi="Calibri" w:cs="Calibri"/>
                <w:sz w:val="22"/>
                <w:szCs w:val="22"/>
              </w:rPr>
              <w:tab/>
            </w:r>
            <w:r>
              <w:rPr>
                <w:rFonts w:hint="default" w:ascii="Calibri" w:hAnsi="Calibri" w:cs="Calibri"/>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rFonts w:hint="default" w:ascii="Calibri" w:hAnsi="Calibri" w:cs="Calibri"/>
                <w:sz w:val="22"/>
                <w:szCs w:val="22"/>
              </w:rPr>
            </w:pPr>
            <w:r>
              <w:rPr>
                <w:rFonts w:hint="default" w:ascii="Calibri" w:hAnsi="Calibri" w:cs="Calibri"/>
                <w:sz w:val="22"/>
                <w:szCs w:val="22"/>
              </w:rPr>
              <w:t>5.</w:t>
            </w:r>
            <w:r>
              <w:rPr>
                <w:rFonts w:hint="default" w:ascii="Calibri" w:hAnsi="Calibri" w:cs="Calibri"/>
                <w:sz w:val="22"/>
                <w:szCs w:val="22"/>
              </w:rPr>
              <w:tab/>
            </w:r>
            <w:r>
              <w:rPr>
                <w:rFonts w:hint="default" w:ascii="Calibri" w:hAnsi="Calibri" w:cs="Calibri"/>
                <w:sz w:val="22"/>
                <w:szCs w:val="22"/>
              </w:rPr>
              <w:t>Prowadzenie działalności wydawniczej w zakresie realizacji celów statutowych;</w:t>
            </w:r>
          </w:p>
          <w:p w14:paraId="0859C1E2">
            <w:pPr>
              <w:rPr>
                <w:rFonts w:hint="default" w:ascii="Calibri" w:hAnsi="Calibri" w:cs="Calibri"/>
                <w:sz w:val="22"/>
                <w:szCs w:val="22"/>
              </w:rPr>
            </w:pPr>
            <w:r>
              <w:rPr>
                <w:rFonts w:hint="default" w:ascii="Calibri" w:hAnsi="Calibri" w:cs="Calibri"/>
                <w:sz w:val="22"/>
                <w:szCs w:val="22"/>
              </w:rPr>
              <w:t>6.</w:t>
            </w:r>
            <w:r>
              <w:rPr>
                <w:rFonts w:hint="default" w:ascii="Calibri" w:hAnsi="Calibri" w:cs="Calibri"/>
                <w:sz w:val="22"/>
                <w:szCs w:val="22"/>
              </w:rPr>
              <w:tab/>
            </w:r>
            <w:r>
              <w:rPr>
                <w:rFonts w:hint="default" w:ascii="Calibri" w:hAnsi="Calibri" w:cs="Calibri"/>
                <w:sz w:val="22"/>
                <w:szCs w:val="22"/>
              </w:rPr>
              <w:t xml:space="preserve">niesienie pomocy psychologicznej i wsparcie w sytuacjach kryzysowych; </w:t>
            </w:r>
          </w:p>
          <w:p w14:paraId="783AB6E4">
            <w:pPr>
              <w:rPr>
                <w:rFonts w:hint="default" w:ascii="Calibri" w:hAnsi="Calibri" w:cs="Calibri"/>
                <w:sz w:val="22"/>
                <w:szCs w:val="22"/>
              </w:rPr>
            </w:pPr>
            <w:r>
              <w:rPr>
                <w:rFonts w:hint="default" w:ascii="Calibri" w:hAnsi="Calibri" w:cs="Calibri"/>
                <w:sz w:val="22"/>
                <w:szCs w:val="22"/>
              </w:rPr>
              <w:t>7.</w:t>
            </w:r>
            <w:r>
              <w:rPr>
                <w:rFonts w:hint="default" w:ascii="Calibri" w:hAnsi="Calibri" w:cs="Calibri"/>
                <w:sz w:val="22"/>
                <w:szCs w:val="22"/>
              </w:rPr>
              <w:tab/>
            </w:r>
            <w:r>
              <w:rPr>
                <w:rFonts w:hint="default" w:ascii="Calibri" w:hAnsi="Calibri" w:cs="Calibri"/>
                <w:sz w:val="22"/>
                <w:szCs w:val="22"/>
              </w:rPr>
              <w:t xml:space="preserve">ułatwianie dostępu do pomocy medycznej, pedagogicznej i prawnej; </w:t>
            </w:r>
          </w:p>
          <w:p w14:paraId="6FF29C7E">
            <w:pPr>
              <w:rPr>
                <w:rFonts w:hint="default" w:ascii="Calibri" w:hAnsi="Calibri" w:cs="Calibri"/>
                <w:sz w:val="22"/>
                <w:szCs w:val="22"/>
              </w:rPr>
            </w:pPr>
            <w:r>
              <w:rPr>
                <w:rFonts w:hint="default" w:ascii="Calibri" w:hAnsi="Calibri" w:cs="Calibri"/>
                <w:sz w:val="22"/>
                <w:szCs w:val="22"/>
              </w:rPr>
              <w:t>8.</w:t>
            </w:r>
            <w:r>
              <w:rPr>
                <w:rFonts w:hint="default" w:ascii="Calibri" w:hAnsi="Calibri" w:cs="Calibri"/>
                <w:sz w:val="22"/>
                <w:szCs w:val="22"/>
              </w:rPr>
              <w:tab/>
            </w:r>
            <w:r>
              <w:rPr>
                <w:rFonts w:hint="default" w:ascii="Calibri" w:hAnsi="Calibri" w:cs="Calibri"/>
                <w:sz w:val="22"/>
                <w:szCs w:val="22"/>
              </w:rPr>
              <w:t xml:space="preserve">realizację innowacyjnych projektów związanych z aktywizacją zawodową osób dotkniętych chorobami psychicznymi oraz rozwijaniem ich zainteresowań; </w:t>
            </w:r>
          </w:p>
          <w:p w14:paraId="0DCCB78E">
            <w:pPr>
              <w:rPr>
                <w:rFonts w:hint="default" w:ascii="Calibri" w:hAnsi="Calibri" w:cs="Calibri"/>
                <w:sz w:val="22"/>
                <w:szCs w:val="22"/>
              </w:rPr>
            </w:pPr>
            <w:r>
              <w:rPr>
                <w:rFonts w:hint="default" w:ascii="Calibri" w:hAnsi="Calibri" w:cs="Calibri"/>
                <w:sz w:val="22"/>
                <w:szCs w:val="22"/>
              </w:rPr>
              <w:t>9.</w:t>
            </w:r>
            <w:r>
              <w:rPr>
                <w:rFonts w:hint="default" w:ascii="Calibri" w:hAnsi="Calibri" w:cs="Calibri"/>
                <w:sz w:val="22"/>
                <w:szCs w:val="22"/>
              </w:rPr>
              <w:tab/>
            </w:r>
            <w:r>
              <w:rPr>
                <w:rFonts w:hint="default" w:ascii="Calibri" w:hAnsi="Calibri" w:cs="Calibri"/>
                <w:sz w:val="22"/>
                <w:szCs w:val="22"/>
              </w:rPr>
              <w:t xml:space="preserve">podnoszenie kwalifikacji pracowników i wolontariuszy pracujących z osobami dotkniętymi chorobami psychicznymi; </w:t>
            </w:r>
          </w:p>
          <w:p w14:paraId="3F565E50">
            <w:pPr>
              <w:rPr>
                <w:rFonts w:hint="default" w:ascii="Calibri" w:hAnsi="Calibri" w:cs="Calibri"/>
                <w:sz w:val="22"/>
                <w:szCs w:val="22"/>
              </w:rPr>
            </w:pPr>
            <w:r>
              <w:rPr>
                <w:rFonts w:hint="default" w:ascii="Calibri" w:hAnsi="Calibri" w:cs="Calibri"/>
                <w:sz w:val="22"/>
                <w:szCs w:val="22"/>
              </w:rPr>
              <w:t>10.</w:t>
            </w:r>
            <w:r>
              <w:rPr>
                <w:rFonts w:hint="default" w:ascii="Calibri" w:hAnsi="Calibri" w:cs="Calibri"/>
                <w:sz w:val="22"/>
                <w:szCs w:val="22"/>
              </w:rPr>
              <w:tab/>
            </w:r>
            <w:r>
              <w:rPr>
                <w:rFonts w:hint="default" w:ascii="Calibri" w:hAnsi="Calibri" w:cs="Calibri"/>
                <w:sz w:val="22"/>
                <w:szCs w:val="22"/>
              </w:rPr>
              <w:t>dążenie do rozwijania kontaktów i współpracy międzynarodowej na rzecz osób dotkniętych chorobami psychicznymi;</w:t>
            </w:r>
          </w:p>
          <w:p w14:paraId="064214E6">
            <w:pPr>
              <w:rPr>
                <w:rFonts w:hint="default" w:ascii="Calibri" w:hAnsi="Calibri" w:cs="Calibri"/>
                <w:sz w:val="22"/>
                <w:szCs w:val="22"/>
              </w:rPr>
            </w:pPr>
            <w:r>
              <w:rPr>
                <w:rFonts w:hint="default" w:ascii="Calibri" w:hAnsi="Calibri" w:cs="Calibri"/>
                <w:sz w:val="22"/>
                <w:szCs w:val="22"/>
              </w:rPr>
              <w:t>11.</w:t>
            </w:r>
            <w:r>
              <w:rPr>
                <w:rFonts w:hint="default" w:ascii="Calibri" w:hAnsi="Calibri" w:cs="Calibri"/>
                <w:sz w:val="22"/>
                <w:szCs w:val="22"/>
              </w:rPr>
              <w:tab/>
            </w:r>
            <w:r>
              <w:rPr>
                <w:rFonts w:hint="default" w:ascii="Calibri" w:hAnsi="Calibri" w:cs="Calibri"/>
                <w:sz w:val="22"/>
                <w:szCs w:val="22"/>
              </w:rPr>
              <w:t>prowadzenie działań psychoterapeutycznych, psychologicznych, medycznych, pedagogicznych, profilaktycznych i prawnych;</w:t>
            </w:r>
          </w:p>
          <w:p w14:paraId="49C42777">
            <w:pPr>
              <w:rPr>
                <w:rFonts w:hint="default" w:ascii="Calibri" w:hAnsi="Calibri" w:cs="Calibri"/>
                <w:sz w:val="22"/>
                <w:szCs w:val="22"/>
              </w:rPr>
            </w:pPr>
            <w:r>
              <w:rPr>
                <w:rFonts w:hint="default" w:ascii="Calibri" w:hAnsi="Calibri" w:cs="Calibri"/>
                <w:sz w:val="22"/>
                <w:szCs w:val="22"/>
              </w:rPr>
              <w:t>12.</w:t>
            </w:r>
            <w:r>
              <w:rPr>
                <w:rFonts w:hint="default" w:ascii="Calibri" w:hAnsi="Calibri" w:cs="Calibri"/>
                <w:sz w:val="22"/>
                <w:szCs w:val="22"/>
              </w:rPr>
              <w:tab/>
            </w:r>
            <w:r>
              <w:rPr>
                <w:rFonts w:hint="default" w:ascii="Calibri" w:hAnsi="Calibri" w:cs="Calibri"/>
                <w:sz w:val="22"/>
                <w:szCs w:val="22"/>
              </w:rPr>
              <w:t>pozyskiwanie środków finansowych i rzeczowych (w tym zbiórki datków i rzeczy) umożliwiających działanie Fundacji oraz realizację jej celów statutowych;</w:t>
            </w:r>
          </w:p>
          <w:p w14:paraId="7B259C12">
            <w:pPr>
              <w:rPr>
                <w:rFonts w:hint="default" w:ascii="Calibri" w:hAnsi="Calibri" w:cs="Calibri"/>
                <w:sz w:val="22"/>
                <w:szCs w:val="22"/>
              </w:rPr>
            </w:pPr>
            <w:r>
              <w:rPr>
                <w:rFonts w:hint="default" w:ascii="Calibri" w:hAnsi="Calibri" w:cs="Calibri"/>
                <w:sz w:val="22"/>
                <w:szCs w:val="22"/>
              </w:rPr>
              <w:t>13.</w:t>
            </w:r>
            <w:r>
              <w:rPr>
                <w:rFonts w:hint="default" w:ascii="Calibri" w:hAnsi="Calibri" w:cs="Calibri"/>
                <w:sz w:val="22"/>
                <w:szCs w:val="22"/>
              </w:rPr>
              <w:tab/>
            </w:r>
            <w:r>
              <w:rPr>
                <w:rFonts w:hint="default" w:ascii="Calibri" w:hAnsi="Calibri" w:cs="Calibri"/>
                <w:sz w:val="22"/>
                <w:szCs w:val="22"/>
              </w:rPr>
              <w:t>podejmowanie działań na rzecz popularyzacji prawa do ochrony zdrowia, prawa do świadczenia opieki zdrowotnej, prawa medycznego, prawa do ochrony środowiska oraz  promocji  i edukacji zdrowotnej;</w:t>
            </w:r>
          </w:p>
          <w:p w14:paraId="42BB54DA">
            <w:pPr>
              <w:rPr>
                <w:rFonts w:hint="default" w:ascii="Calibri" w:hAnsi="Calibri" w:cs="Calibri"/>
                <w:sz w:val="22"/>
                <w:szCs w:val="22"/>
              </w:rPr>
            </w:pPr>
            <w:r>
              <w:rPr>
                <w:rFonts w:hint="default" w:ascii="Calibri" w:hAnsi="Calibri" w:cs="Calibri"/>
                <w:sz w:val="22"/>
                <w:szCs w:val="22"/>
              </w:rPr>
              <w:t>14.</w:t>
            </w:r>
            <w:r>
              <w:rPr>
                <w:rFonts w:hint="default" w:ascii="Calibri" w:hAnsi="Calibri" w:cs="Calibri"/>
                <w:sz w:val="22"/>
                <w:szCs w:val="22"/>
              </w:rPr>
              <w:tab/>
            </w:r>
            <w:r>
              <w:rPr>
                <w:rFonts w:hint="default" w:ascii="Calibri" w:hAnsi="Calibri" w:cs="Calibri"/>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rFonts w:hint="default" w:ascii="Calibri" w:hAnsi="Calibri" w:cs="Calibri"/>
                <w:sz w:val="22"/>
                <w:szCs w:val="22"/>
              </w:rPr>
            </w:pPr>
            <w:r>
              <w:rPr>
                <w:rFonts w:hint="default" w:ascii="Calibri" w:hAnsi="Calibri" w:cs="Calibri"/>
                <w:sz w:val="22"/>
                <w:szCs w:val="22"/>
              </w:rPr>
              <w:t>15.</w:t>
            </w:r>
            <w:r>
              <w:rPr>
                <w:rFonts w:hint="default" w:ascii="Calibri" w:hAnsi="Calibri" w:cs="Calibri"/>
                <w:sz w:val="22"/>
                <w:szCs w:val="22"/>
              </w:rPr>
              <w:tab/>
            </w:r>
            <w:r>
              <w:rPr>
                <w:rFonts w:hint="default" w:ascii="Calibri" w:hAnsi="Calibri" w:cs="Calibri"/>
                <w:sz w:val="22"/>
                <w:szCs w:val="22"/>
              </w:rPr>
              <w:t>Opiniowanie projektów i obowiązujących aktów prawnych;</w:t>
            </w:r>
          </w:p>
          <w:p w14:paraId="42DE3539">
            <w:pPr>
              <w:rPr>
                <w:rFonts w:hint="default" w:ascii="Calibri" w:hAnsi="Calibri" w:cs="Calibri"/>
                <w:sz w:val="22"/>
                <w:szCs w:val="22"/>
              </w:rPr>
            </w:pPr>
            <w:r>
              <w:rPr>
                <w:rFonts w:hint="default" w:ascii="Calibri" w:hAnsi="Calibri" w:cs="Calibri"/>
                <w:sz w:val="22"/>
                <w:szCs w:val="22"/>
              </w:rPr>
              <w:t>16.</w:t>
            </w:r>
            <w:r>
              <w:rPr>
                <w:rFonts w:hint="default" w:ascii="Calibri" w:hAnsi="Calibri" w:cs="Calibri"/>
                <w:sz w:val="22"/>
                <w:szCs w:val="22"/>
              </w:rPr>
              <w:tab/>
            </w:r>
            <w:r>
              <w:rPr>
                <w:rFonts w:hint="default" w:ascii="Calibri" w:hAnsi="Calibri" w:cs="Calibri"/>
                <w:sz w:val="22"/>
                <w:szCs w:val="22"/>
              </w:rPr>
              <w:t>Organizowanie, wspieranie lub zlecanie projektów, studiów i badań.</w:t>
            </w:r>
          </w:p>
          <w:p w14:paraId="75EB2AF2">
            <w:pPr>
              <w:rPr>
                <w:rFonts w:hint="default" w:ascii="Calibri" w:hAnsi="Calibri" w:cs="Calibri"/>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rFonts w:hint="default" w:ascii="Calibri" w:hAnsi="Calibri" w:cs="Calibri"/>
                <w:sz w:val="22"/>
                <w:szCs w:val="22"/>
              </w:rPr>
            </w:pPr>
            <w:r>
              <w:rPr>
                <w:rFonts w:hint="default" w:ascii="Calibri" w:hAnsi="Calibri" w:cs="Calibri"/>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20AE813">
            <w:pPr>
              <w:rPr>
                <w:rFonts w:hint="default" w:ascii="Calibri" w:hAnsi="Calibri" w:cs="Calibri"/>
                <w:sz w:val="22"/>
                <w:szCs w:val="22"/>
              </w:rPr>
            </w:pPr>
          </w:p>
          <w:p w14:paraId="2DF0CBD9">
            <w:pPr>
              <w:jc w:val="both"/>
              <w:rPr>
                <w:rFonts w:hint="default" w:ascii="Calibri" w:hAnsi="Calibri" w:cs="Calibri"/>
                <w:b/>
                <w:bCs/>
                <w:sz w:val="22"/>
                <w:szCs w:val="22"/>
              </w:rPr>
            </w:pPr>
            <w:r>
              <w:rPr>
                <w:rFonts w:hint="default" w:ascii="Calibri" w:hAnsi="Calibri" w:cs="Calibri"/>
                <w:b/>
                <w:bCs/>
                <w:sz w:val="22"/>
                <w:szCs w:val="22"/>
              </w:rPr>
              <w:t>W okresie sprawozdawczym Fundacja realizowała następujące działania:</w:t>
            </w:r>
          </w:p>
          <w:p w14:paraId="049F4390">
            <w:pPr>
              <w:numPr>
                <w:ilvl w:val="0"/>
                <w:numId w:val="4"/>
              </w:numPr>
              <w:ind w:left="360"/>
              <w:jc w:val="both"/>
              <w:rPr>
                <w:rFonts w:hint="default" w:ascii="Calibri" w:hAnsi="Calibri" w:cs="Calibri"/>
                <w:sz w:val="22"/>
                <w:szCs w:val="22"/>
                <w:lang w:val="pl-PL"/>
              </w:rPr>
            </w:pPr>
            <w:r>
              <w:rPr>
                <w:rFonts w:hint="default" w:ascii="Calibri" w:hAnsi="Calibri" w:eastAsia="SimSun" w:cs="Calibri"/>
                <w:sz w:val="24"/>
                <w:szCs w:val="24"/>
              </w:rPr>
              <w:t>Sieć Przyjaciół Zdrowia Psychicznego – wolontariusze mają MOC” – 21 VI–22 IX 2022 r.</w:t>
            </w:r>
          </w:p>
          <w:p w14:paraId="05E60060">
            <w:pPr>
              <w:numPr>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Projekt organizowany w ramach konkursu </w:t>
            </w:r>
            <w:r>
              <w:rPr>
                <w:rStyle w:val="12"/>
                <w:rFonts w:hint="default" w:ascii="Calibri" w:hAnsi="Calibri" w:eastAsia="SimSun" w:cs="Calibri"/>
                <w:sz w:val="24"/>
                <w:szCs w:val="24"/>
              </w:rPr>
              <w:t>„Wolontariat do Poznania”</w:t>
            </w:r>
            <w:r>
              <w:rPr>
                <w:rFonts w:hint="default" w:ascii="Calibri" w:hAnsi="Calibri" w:eastAsia="SimSun" w:cs="Calibri"/>
                <w:sz w:val="24"/>
                <w:szCs w:val="24"/>
              </w:rPr>
              <w:t xml:space="preserve">, finansowanego ze środków budżetowych </w:t>
            </w:r>
            <w:r>
              <w:rPr>
                <w:rStyle w:val="12"/>
                <w:rFonts w:hint="default" w:ascii="Calibri" w:hAnsi="Calibri" w:eastAsia="SimSun" w:cs="Calibri"/>
                <w:sz w:val="24"/>
                <w:szCs w:val="24"/>
              </w:rPr>
              <w:t>Miasta Poznania</w:t>
            </w:r>
            <w:r>
              <w:rPr>
                <w:rFonts w:hint="default" w:ascii="Calibri" w:hAnsi="Calibri" w:eastAsia="SimSun" w:cs="Calibri"/>
                <w:sz w:val="24"/>
                <w:szCs w:val="24"/>
              </w:rPr>
              <w:t xml:space="preserve">. Wnioskowana wysokość dofinansowania zadania wyniosła </w:t>
            </w:r>
            <w:r>
              <w:rPr>
                <w:rStyle w:val="12"/>
                <w:rFonts w:hint="default" w:ascii="Calibri" w:hAnsi="Calibri" w:eastAsia="SimSun" w:cs="Calibri"/>
                <w:sz w:val="24"/>
                <w:szCs w:val="24"/>
              </w:rPr>
              <w:t>1 500 zł</w:t>
            </w:r>
            <w:r>
              <w:rPr>
                <w:rFonts w:hint="default" w:ascii="Calibri" w:hAnsi="Calibri" w:eastAsia="SimSun" w:cs="Calibri"/>
                <w:sz w:val="24"/>
                <w:szCs w:val="24"/>
              </w:rPr>
              <w:t xml:space="preserve">, zaś wysokość całkowitych kosztów realizacji zadania wyniosła </w:t>
            </w:r>
            <w:r>
              <w:rPr>
                <w:rStyle w:val="12"/>
                <w:rFonts w:hint="default" w:ascii="Calibri" w:hAnsi="Calibri" w:eastAsia="SimSun" w:cs="Calibri"/>
                <w:sz w:val="24"/>
                <w:szCs w:val="24"/>
              </w:rPr>
              <w:t>2 200 zł</w:t>
            </w:r>
            <w:r>
              <w:rPr>
                <w:rStyle w:val="12"/>
                <w:rFonts w:hint="default" w:ascii="Calibri" w:hAnsi="Calibri" w:eastAsia="SimSun" w:cs="Calibri"/>
                <w:sz w:val="24"/>
                <w:szCs w:val="24"/>
                <w:lang w:val="pl-PL"/>
              </w:rPr>
              <w:t xml:space="preserve">. </w:t>
            </w: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„Sieć Przyjaciół Zdrowia Psychicznego – wolontariusze mają MOC”</w:t>
            </w:r>
            <w:r>
              <w:rPr>
                <w:rFonts w:hint="default" w:ascii="Calibri" w:hAnsi="Calibri" w:eastAsia="SimSun" w:cs="Calibri"/>
                <w:sz w:val="24"/>
                <w:szCs w:val="24"/>
              </w:rPr>
              <w:t xml:space="preserve"> Fundacja Sieć Przyjaciół Zdrowia Psychicznego zrealizowała działania wzmacniające dobrostan psychiczny i kompetencje osób zaangażowanych w wolontariat, w szczególności wspierających podopiecznych Fundacji oraz osoby uchodźcze z Ukrainy. Projekt powstał jako odpowiedź na ryzyko </w:t>
            </w:r>
            <w:r>
              <w:rPr>
                <w:rStyle w:val="12"/>
                <w:rFonts w:hint="default" w:ascii="Calibri" w:hAnsi="Calibri" w:eastAsia="SimSun" w:cs="Calibri"/>
                <w:sz w:val="24"/>
                <w:szCs w:val="24"/>
              </w:rPr>
              <w:t>wypalenia aktywistycznego</w:t>
            </w:r>
            <w:r>
              <w:rPr>
                <w:rFonts w:hint="default" w:ascii="Calibri" w:hAnsi="Calibri" w:eastAsia="SimSun" w:cs="Calibri"/>
                <w:sz w:val="24"/>
                <w:szCs w:val="24"/>
              </w:rPr>
              <w:t>, przeciążenia emocjonalnego oraz potrzebę tworzenia bezpiecznego systemu wsparcia dla osób pomagających innym</w:t>
            </w:r>
            <w:r>
              <w:rPr>
                <w:rFonts w:hint="default" w:ascii="Calibri" w:hAnsi="Calibri" w:eastAsia="SimSun" w:cs="Calibri"/>
                <w:sz w:val="24"/>
                <w:szCs w:val="24"/>
                <w:lang w:val="pl-PL"/>
              </w:rPr>
              <w:t>.</w:t>
            </w:r>
          </w:p>
          <w:p w14:paraId="38311A89">
            <w:pPr>
              <w:numPr>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przeprowadzono </w:t>
            </w:r>
            <w:r>
              <w:rPr>
                <w:rStyle w:val="12"/>
                <w:rFonts w:hint="default" w:ascii="Calibri" w:hAnsi="Calibri" w:eastAsia="SimSun" w:cs="Calibri"/>
                <w:sz w:val="24"/>
                <w:szCs w:val="24"/>
              </w:rPr>
              <w:t>trzy szkolenia dla wolontariuszy</w:t>
            </w:r>
            <w:r>
              <w:rPr>
                <w:rFonts w:hint="default" w:ascii="Calibri" w:hAnsi="Calibri" w:eastAsia="SimSun" w:cs="Calibri"/>
                <w:sz w:val="24"/>
                <w:szCs w:val="24"/>
              </w:rPr>
              <w:t xml:space="preserve">, poświęcone m.in. dbaniu o własny dobrostan psychiczny, asertywności w pracy pomocowej oraz wspieraniu osób z doświadczeniem traumy. Zrealizowano również działania o charakterze wspierającym i integracyjnym pod nazwą </w:t>
            </w:r>
            <w:r>
              <w:rPr>
                <w:rStyle w:val="12"/>
                <w:rFonts w:hint="default" w:ascii="Calibri" w:hAnsi="Calibri" w:eastAsia="SimSun" w:cs="Calibri"/>
                <w:sz w:val="24"/>
                <w:szCs w:val="24"/>
              </w:rPr>
              <w:t>„Pogaduchy dla otuchy”</w:t>
            </w:r>
            <w:r>
              <w:rPr>
                <w:rFonts w:hint="default" w:ascii="Calibri" w:hAnsi="Calibri" w:eastAsia="SimSun" w:cs="Calibri"/>
                <w:sz w:val="24"/>
                <w:szCs w:val="24"/>
              </w:rPr>
              <w:t>, które pełniły funkcję superwizji koleżeńskiej i przestrzeni do dzielenia się doświadczeniami związanymi z pomaganiem</w:t>
            </w:r>
            <w:r>
              <w:rPr>
                <w:rFonts w:hint="default" w:ascii="Calibri" w:hAnsi="Calibri" w:eastAsia="SimSun" w:cs="Calibri"/>
                <w:sz w:val="24"/>
                <w:szCs w:val="24"/>
                <w:lang w:val="pl-PL"/>
              </w:rPr>
              <w:t>.</w:t>
            </w:r>
          </w:p>
          <w:p w14:paraId="7A0F4D0F">
            <w:pPr>
              <w:numPr>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kampania informacyjna w mediach społecznościowych</w:t>
            </w:r>
            <w:r>
              <w:rPr>
                <w:rFonts w:hint="default" w:ascii="Calibri" w:hAnsi="Calibri" w:eastAsia="SimSun" w:cs="Calibri"/>
                <w:sz w:val="24"/>
                <w:szCs w:val="24"/>
              </w:rPr>
              <w:t xml:space="preserve">, skierowana do wolontariuszy i osób zaangażowanych społecznie. Działania promocyjne miały na celu upowszechnianie wiedzy na temat przeciwdziałania wypaleniu, budowania zdrowych granic i wzmacniania motywacji do długofalowego działania na rzecz innych. W projekt zaangażowanych było </w:t>
            </w:r>
            <w:r>
              <w:rPr>
                <w:rStyle w:val="12"/>
                <w:rFonts w:hint="default" w:ascii="Calibri" w:hAnsi="Calibri" w:eastAsia="SimSun" w:cs="Calibri"/>
                <w:sz w:val="24"/>
                <w:szCs w:val="24"/>
              </w:rPr>
              <w:t>12 wolontariuszy i wolontariuszek</w:t>
            </w:r>
            <w:r>
              <w:rPr>
                <w:rFonts w:hint="default" w:ascii="Calibri" w:hAnsi="Calibri" w:eastAsia="SimSun" w:cs="Calibri"/>
                <w:sz w:val="24"/>
                <w:szCs w:val="24"/>
              </w:rPr>
              <w:t>, którzy uczestniczyli również w działaniach organizacyjnych i promocyjnych Fundacj</w:t>
            </w:r>
            <w:r>
              <w:rPr>
                <w:rFonts w:hint="default" w:ascii="Calibri" w:hAnsi="Calibri" w:eastAsia="SimSun" w:cs="Calibri"/>
                <w:sz w:val="24"/>
                <w:szCs w:val="24"/>
                <w:lang w:val="pl-PL"/>
              </w:rPr>
              <w:t xml:space="preserve">i. </w:t>
            </w:r>
          </w:p>
          <w:p w14:paraId="7DDFD79C">
            <w:pPr>
              <w:numPr>
                <w:numId w:val="0"/>
              </w:numPr>
              <w:jc w:val="both"/>
              <w:rPr>
                <w:rFonts w:hint="default" w:ascii="Calibri" w:hAnsi="Calibri" w:eastAsia="SimSun" w:cs="Calibri"/>
                <w:sz w:val="24"/>
                <w:szCs w:val="24"/>
                <w:lang w:val="pl-PL"/>
              </w:rPr>
            </w:pPr>
          </w:p>
          <w:p w14:paraId="0AE2A610">
            <w:pPr>
              <w:numPr>
                <w:numId w:val="0"/>
              </w:numPr>
              <w:jc w:val="both"/>
              <w:rPr>
                <w:rFonts w:hint="default" w:ascii="Calibri" w:hAnsi="Calibri" w:eastAsia="SimSun" w:cs="Calibri"/>
                <w:sz w:val="24"/>
                <w:szCs w:val="24"/>
                <w:lang w:val="pl-PL"/>
              </w:rPr>
            </w:pPr>
          </w:p>
          <w:p w14:paraId="13957523">
            <w:pPr>
              <w:numPr>
                <w:numId w:val="0"/>
              </w:numPr>
              <w:jc w:val="both"/>
              <w:rPr>
                <w:rFonts w:hint="default" w:ascii="Calibri" w:hAnsi="Calibri" w:cs="Calibri"/>
                <w:sz w:val="22"/>
                <w:szCs w:val="22"/>
                <w:lang w:val="pl-PL"/>
              </w:rPr>
            </w:pPr>
          </w:p>
          <w:p w14:paraId="6D838B13">
            <w:pPr>
              <w:rPr>
                <w:rFonts w:hint="default" w:ascii="Calibri" w:hAnsi="Calibri" w:cs="Calibri"/>
                <w:sz w:val="22"/>
                <w:szCs w:val="22"/>
              </w:rPr>
            </w:pP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rFonts w:hint="default"/>
                <w:sz w:val="22"/>
                <w:szCs w:val="22"/>
                <w:lang w:val="pl-PL"/>
              </w:rPr>
            </w:pPr>
            <w:r>
              <w:rPr>
                <w:rFonts w:hint="default"/>
                <w:sz w:val="22"/>
                <w:szCs w:val="22"/>
                <w:lang w:val="pl-PL"/>
              </w:rPr>
              <w:t>8000</w:t>
            </w: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rFonts w:hint="default"/>
                <w:sz w:val="22"/>
                <w:szCs w:val="22"/>
                <w:lang w:val="pl-PL"/>
              </w:rPr>
            </w:pPr>
            <w:r>
              <w:rPr>
                <w:rFonts w:hint="default"/>
                <w:sz w:val="22"/>
                <w:szCs w:val="22"/>
                <w:lang w:val="pl-PL"/>
              </w:rPr>
              <w:t>8000</w:t>
            </w: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rFonts w:hint="default"/>
                <w:sz w:val="22"/>
                <w:szCs w:val="22"/>
                <w:lang w:val="pl-PL"/>
              </w:rPr>
            </w:pPr>
            <w:r>
              <w:rPr>
                <w:rFonts w:hint="default"/>
                <w:sz w:val="22"/>
                <w:szCs w:val="22"/>
                <w:lang w:val="pl-PL"/>
              </w:rPr>
              <w:t>500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rFonts w:hint="default"/>
                <w:sz w:val="22"/>
                <w:szCs w:val="22"/>
                <w:lang w:val="pl-PL"/>
              </w:rPr>
            </w:pPr>
            <w:r>
              <w:rPr>
                <w:rFonts w:hint="default"/>
                <w:sz w:val="22"/>
                <w:szCs w:val="22"/>
                <w:lang w:val="pl-PL"/>
              </w:rPr>
              <w:t>1500</w:t>
            </w:r>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rFonts w:hint="default"/>
                <w:sz w:val="22"/>
                <w:szCs w:val="22"/>
                <w:lang w:val="pl-PL"/>
              </w:rPr>
            </w:pPr>
            <w:r>
              <w:rPr>
                <w:sz w:val="22"/>
                <w:szCs w:val="22"/>
              </w:rPr>
              <w:t xml:space="preserve"> </w:t>
            </w:r>
            <w:r>
              <w:rPr>
                <w:rFonts w:hint="default"/>
                <w:sz w:val="22"/>
                <w:szCs w:val="22"/>
                <w:lang w:val="pl-PL"/>
              </w:rPr>
              <w:t>1500</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rFonts w:hint="default"/>
                <w:sz w:val="22"/>
                <w:szCs w:val="22"/>
                <w:lang w:val="pl-PL"/>
              </w:rPr>
            </w:pPr>
            <w:r>
              <w:rPr>
                <w:rFonts w:hint="default"/>
                <w:sz w:val="22"/>
                <w:szCs w:val="22"/>
                <w:lang w:val="pl-PL"/>
              </w:rPr>
              <w:t>1000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78974533">
            <w:pPr>
              <w:rPr>
                <w:rFonts w:hint="default" w:ascii="Calibri" w:hAnsi="Calibri" w:eastAsia="SimSun" w:cs="Calibri"/>
                <w:sz w:val="24"/>
                <w:szCs w:val="24"/>
              </w:rPr>
            </w:pPr>
            <w:r>
              <w:rPr>
                <w:rFonts w:hint="default" w:ascii="Calibri" w:hAnsi="Calibri" w:cs="Calibri"/>
                <w:sz w:val="22"/>
                <w:szCs w:val="22"/>
                <w:lang w:val="pl-PL"/>
              </w:rPr>
              <w:t xml:space="preserve">5000- </w:t>
            </w:r>
            <w:r>
              <w:rPr>
                <w:rFonts w:hint="default" w:ascii="Calibri" w:hAnsi="Calibri" w:eastAsia="SimSun" w:cs="Calibri"/>
                <w:sz w:val="24"/>
                <w:szCs w:val="24"/>
              </w:rPr>
              <w:t>HIA PL Emergency Fund</w:t>
            </w:r>
          </w:p>
          <w:p w14:paraId="2BB059F6">
            <w:pPr>
              <w:rPr>
                <w:rFonts w:hint="default" w:ascii="SimSun" w:hAnsi="SimSun" w:eastAsia="SimSun" w:cs="SimSun"/>
                <w:sz w:val="24"/>
                <w:szCs w:val="24"/>
                <w:lang w:val="pl-PL"/>
              </w:rPr>
            </w:pPr>
            <w:bookmarkStart w:id="2" w:name="_GoBack"/>
            <w:bookmarkEnd w:id="2"/>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7"/>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sz w:val="22"/>
                <w:szCs w:val="22"/>
              </w:rPr>
            </w:pP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eastAsiaTheme="minorHAnsi"/>
                <w:sz w:val="22"/>
                <w:szCs w:val="22"/>
              </w:rPr>
            </w:pPr>
            <w:r>
              <w:rPr>
                <w:rFonts w:eastAsiaTheme="minorHAnsi"/>
                <w:sz w:val="22"/>
                <w:szCs w:val="22"/>
              </w:rPr>
              <w:t>1</w:t>
            </w:r>
            <w:r>
              <w:rPr>
                <w:rFonts w:ascii="Arial" w:hAnsi="Arial" w:cs="Arial" w:eastAsiaTheme="minorHAnsi"/>
                <w:sz w:val="18"/>
                <w:szCs w:val="18"/>
              </w:rPr>
              <w:t>3 547,65 zł</w:t>
            </w: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sz w:val="22"/>
                <w:szCs w:val="22"/>
              </w:rPr>
            </w:pPr>
            <w:r>
              <w:rPr>
                <w:sz w:val="22"/>
                <w:szCs w:val="22"/>
              </w:rPr>
              <w:t>780, 37 zł</w:t>
            </w:r>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8"/>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7CA9225">
            <w:pPr>
              <w:numPr>
                <w:ilvl w:val="0"/>
                <w:numId w:val="5"/>
              </w:numPr>
              <w:jc w:val="both"/>
              <w:rPr>
                <w:rFonts w:hint="default" w:ascii="Calibri" w:hAnsi="Calibri" w:cs="Calibri"/>
                <w:sz w:val="22"/>
                <w:szCs w:val="22"/>
                <w:lang w:val="pl-PL"/>
              </w:rPr>
            </w:pPr>
            <w:r>
              <w:rPr>
                <w:rFonts w:hint="default" w:ascii="Calibri" w:hAnsi="Calibri" w:eastAsia="SimSun" w:cs="Calibri"/>
                <w:sz w:val="24"/>
                <w:szCs w:val="24"/>
              </w:rPr>
              <w:t>Sieć Przyjaciół Zdrowia Psychicznego – wolontariusze mają MOC” – 21 VI–22 IX 2022 r.</w:t>
            </w:r>
          </w:p>
          <w:p w14:paraId="7C67D3F4">
            <w:pPr>
              <w:numPr>
                <w:ilvl w:val="0"/>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Projekt organizowany w ramach konkursu </w:t>
            </w:r>
            <w:r>
              <w:rPr>
                <w:rStyle w:val="12"/>
                <w:rFonts w:hint="default" w:ascii="Calibri" w:hAnsi="Calibri" w:eastAsia="SimSun" w:cs="Calibri"/>
                <w:sz w:val="24"/>
                <w:szCs w:val="24"/>
              </w:rPr>
              <w:t>„Wolontariat do Poznania”</w:t>
            </w:r>
            <w:r>
              <w:rPr>
                <w:rFonts w:hint="default" w:ascii="Calibri" w:hAnsi="Calibri" w:eastAsia="SimSun" w:cs="Calibri"/>
                <w:sz w:val="24"/>
                <w:szCs w:val="24"/>
              </w:rPr>
              <w:t xml:space="preserve">, finansowanego ze środków budżetowych </w:t>
            </w:r>
            <w:r>
              <w:rPr>
                <w:rStyle w:val="12"/>
                <w:rFonts w:hint="default" w:ascii="Calibri" w:hAnsi="Calibri" w:eastAsia="SimSun" w:cs="Calibri"/>
                <w:sz w:val="24"/>
                <w:szCs w:val="24"/>
              </w:rPr>
              <w:t>Miasta Poznania</w:t>
            </w:r>
            <w:r>
              <w:rPr>
                <w:rFonts w:hint="default" w:ascii="Calibri" w:hAnsi="Calibri" w:eastAsia="SimSun" w:cs="Calibri"/>
                <w:sz w:val="24"/>
                <w:szCs w:val="24"/>
              </w:rPr>
              <w:t xml:space="preserve">. Wnioskowana wysokość dofinansowania zadania wyniosła </w:t>
            </w:r>
            <w:r>
              <w:rPr>
                <w:rStyle w:val="12"/>
                <w:rFonts w:hint="default" w:ascii="Calibri" w:hAnsi="Calibri" w:eastAsia="SimSun" w:cs="Calibri"/>
                <w:sz w:val="24"/>
                <w:szCs w:val="24"/>
              </w:rPr>
              <w:t>1 500 zł</w:t>
            </w:r>
            <w:r>
              <w:rPr>
                <w:rFonts w:hint="default" w:ascii="Calibri" w:hAnsi="Calibri" w:eastAsia="SimSun" w:cs="Calibri"/>
                <w:sz w:val="24"/>
                <w:szCs w:val="24"/>
              </w:rPr>
              <w:t xml:space="preserve">, zaś wysokość całkowitych kosztów realizacji zadania wyniosła </w:t>
            </w:r>
            <w:r>
              <w:rPr>
                <w:rStyle w:val="12"/>
                <w:rFonts w:hint="default" w:ascii="Calibri" w:hAnsi="Calibri" w:eastAsia="SimSun" w:cs="Calibri"/>
                <w:sz w:val="24"/>
                <w:szCs w:val="24"/>
              </w:rPr>
              <w:t>2 200 zł</w:t>
            </w:r>
            <w:r>
              <w:rPr>
                <w:rStyle w:val="12"/>
                <w:rFonts w:hint="default" w:ascii="Calibri" w:hAnsi="Calibri" w:eastAsia="SimSun" w:cs="Calibri"/>
                <w:sz w:val="24"/>
                <w:szCs w:val="24"/>
                <w:lang w:val="pl-PL"/>
              </w:rPr>
              <w:t xml:space="preserve">. </w:t>
            </w: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„Sieć Przyjaciół Zdrowia Psychicznego – wolontariusze mają MOC”</w:t>
            </w:r>
            <w:r>
              <w:rPr>
                <w:rFonts w:hint="default" w:ascii="Calibri" w:hAnsi="Calibri" w:eastAsia="SimSun" w:cs="Calibri"/>
                <w:sz w:val="24"/>
                <w:szCs w:val="24"/>
              </w:rPr>
              <w:t xml:space="preserve"> Fundacja Sieć Przyjaciół Zdrowia Psychicznego zrealizowała działania wzmacniające dobrostan psychiczny i kompetencje osób zaangażowanych w wolontariat, w szczególności wspierających podopiecznych Fundacji oraz osoby uchodźcze z Ukrainy. Projekt powstał jako odpowiedź na ryzyko </w:t>
            </w:r>
            <w:r>
              <w:rPr>
                <w:rStyle w:val="12"/>
                <w:rFonts w:hint="default" w:ascii="Calibri" w:hAnsi="Calibri" w:eastAsia="SimSun" w:cs="Calibri"/>
                <w:sz w:val="24"/>
                <w:szCs w:val="24"/>
              </w:rPr>
              <w:t>wypalenia aktywistycznego</w:t>
            </w:r>
            <w:r>
              <w:rPr>
                <w:rFonts w:hint="default" w:ascii="Calibri" w:hAnsi="Calibri" w:eastAsia="SimSun" w:cs="Calibri"/>
                <w:sz w:val="24"/>
                <w:szCs w:val="24"/>
              </w:rPr>
              <w:t>, przeciążenia emocjonalnego oraz potrzebę tworzenia bezpiecznego systemu wsparcia dla osób pomagających innym</w:t>
            </w:r>
            <w:r>
              <w:rPr>
                <w:rFonts w:hint="default" w:ascii="Calibri" w:hAnsi="Calibri" w:eastAsia="SimSun" w:cs="Calibri"/>
                <w:sz w:val="24"/>
                <w:szCs w:val="24"/>
                <w:lang w:val="pl-PL"/>
              </w:rPr>
              <w:t>.</w:t>
            </w:r>
          </w:p>
          <w:p w14:paraId="24D681B4">
            <w:pPr>
              <w:numPr>
                <w:ilvl w:val="0"/>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przeprowadzono </w:t>
            </w:r>
            <w:r>
              <w:rPr>
                <w:rStyle w:val="12"/>
                <w:rFonts w:hint="default" w:ascii="Calibri" w:hAnsi="Calibri" w:eastAsia="SimSun" w:cs="Calibri"/>
                <w:sz w:val="24"/>
                <w:szCs w:val="24"/>
              </w:rPr>
              <w:t>trzy szkolenia dla wolontariuszy</w:t>
            </w:r>
            <w:r>
              <w:rPr>
                <w:rFonts w:hint="default" w:ascii="Calibri" w:hAnsi="Calibri" w:eastAsia="SimSun" w:cs="Calibri"/>
                <w:sz w:val="24"/>
                <w:szCs w:val="24"/>
              </w:rPr>
              <w:t xml:space="preserve">, poświęcone m.in. dbaniu o własny dobrostan psychiczny, asertywności w pracy pomocowej oraz wspieraniu osób z doświadczeniem traumy. Zrealizowano również działania o charakterze wspierającym i integracyjnym pod nazwą </w:t>
            </w:r>
            <w:r>
              <w:rPr>
                <w:rStyle w:val="12"/>
                <w:rFonts w:hint="default" w:ascii="Calibri" w:hAnsi="Calibri" w:eastAsia="SimSun" w:cs="Calibri"/>
                <w:sz w:val="24"/>
                <w:szCs w:val="24"/>
              </w:rPr>
              <w:t>„Pogaduchy dla otuchy”</w:t>
            </w:r>
            <w:r>
              <w:rPr>
                <w:rFonts w:hint="default" w:ascii="Calibri" w:hAnsi="Calibri" w:eastAsia="SimSun" w:cs="Calibri"/>
                <w:sz w:val="24"/>
                <w:szCs w:val="24"/>
              </w:rPr>
              <w:t>, które pełniły funkcję superwizji koleżeńskiej i przestrzeni do dzielenia się doświadczeniami związanymi z pomaganiem</w:t>
            </w:r>
            <w:r>
              <w:rPr>
                <w:rFonts w:hint="default" w:ascii="Calibri" w:hAnsi="Calibri" w:eastAsia="SimSun" w:cs="Calibri"/>
                <w:sz w:val="24"/>
                <w:szCs w:val="24"/>
                <w:lang w:val="pl-PL"/>
              </w:rPr>
              <w:t>.</w:t>
            </w:r>
          </w:p>
          <w:p w14:paraId="55B19345">
            <w:pPr>
              <w:numPr>
                <w:ilvl w:val="0"/>
                <w:numId w:val="0"/>
              </w:numPr>
              <w:jc w:val="both"/>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kampania informacyjna w mediach społecznościowych</w:t>
            </w:r>
            <w:r>
              <w:rPr>
                <w:rFonts w:hint="default" w:ascii="Calibri" w:hAnsi="Calibri" w:eastAsia="SimSun" w:cs="Calibri"/>
                <w:sz w:val="24"/>
                <w:szCs w:val="24"/>
              </w:rPr>
              <w:t xml:space="preserve">, skierowana do wolontariuszy i osób zaangażowanych społecznie. Działania promocyjne miały na celu upowszechnianie wiedzy na temat przeciwdziałania wypaleniu, budowania zdrowych granic i wzmacniania motywacji do długofalowego działania na rzecz innych. W projekt zaangażowanych było </w:t>
            </w:r>
            <w:r>
              <w:rPr>
                <w:rStyle w:val="12"/>
                <w:rFonts w:hint="default" w:ascii="Calibri" w:hAnsi="Calibri" w:eastAsia="SimSun" w:cs="Calibri"/>
                <w:sz w:val="24"/>
                <w:szCs w:val="24"/>
              </w:rPr>
              <w:t>12 wolontariuszy i wolontariuszek</w:t>
            </w:r>
            <w:r>
              <w:rPr>
                <w:rFonts w:hint="default" w:ascii="Calibri" w:hAnsi="Calibri" w:eastAsia="SimSun" w:cs="Calibri"/>
                <w:sz w:val="24"/>
                <w:szCs w:val="24"/>
              </w:rPr>
              <w:t>, którzy uczestniczyli również w działaniach organizacyjnych i promocyjnych Fundacj</w:t>
            </w:r>
            <w:r>
              <w:rPr>
                <w:rFonts w:hint="default" w:ascii="Calibri" w:hAnsi="Calibri" w:eastAsia="SimSun" w:cs="Calibri"/>
                <w:sz w:val="24"/>
                <w:szCs w:val="24"/>
                <w:lang w:val="pl-PL"/>
              </w:rPr>
              <w:t xml:space="preserve">i. </w:t>
            </w:r>
          </w:p>
          <w:p w14:paraId="255CD18E">
            <w:pPr>
              <w:jc w:val="both"/>
              <w:rPr>
                <w:sz w:val="22"/>
                <w:szCs w:val="22"/>
              </w:rPr>
            </w:pPr>
          </w:p>
          <w:p w14:paraId="26707084">
            <w:pPr>
              <w:ind w:left="360"/>
              <w:jc w:val="both"/>
              <w:rPr>
                <w:rFonts w:ascii="Times New Roman" w:hAnsi="Times New Roman" w:cs="Times New Roman"/>
              </w:rPr>
            </w:pPr>
          </w:p>
          <w:p w14:paraId="2066AC2D">
            <w:pPr>
              <w:jc w:val="both"/>
              <w:rPr>
                <w:rFonts w:hint="default"/>
                <w:sz w:val="22"/>
                <w:szCs w:val="22"/>
                <w:lang w:val="pl-PL"/>
              </w:rPr>
            </w:pPr>
            <w:r>
              <w:rPr>
                <w:rFonts w:hint="default"/>
                <w:sz w:val="22"/>
                <w:szCs w:val="22"/>
                <w:lang w:val="pl-PL"/>
              </w:rPr>
              <w:br w:type="textWrapping"/>
            </w:r>
            <w:r>
              <w:rPr>
                <w:rFonts w:hint="default"/>
                <w:b/>
                <w:bCs/>
                <w:sz w:val="22"/>
                <w:szCs w:val="22"/>
                <w:lang w:val="pl-PL"/>
              </w:rPr>
              <w:t xml:space="preserve">Fundacja nie odnotowała zysków z realizacji wyzej wymienionych projektów </w:t>
            </w:r>
          </w:p>
          <w:p w14:paraId="1F2BC603">
            <w:pPr>
              <w:ind w:left="360"/>
              <w:jc w:val="both"/>
              <w:rPr>
                <w:sz w:val="22"/>
                <w:szCs w:val="22"/>
              </w:rPr>
            </w:pPr>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7"/>
              <w:numPr>
                <w:ilvl w:val="0"/>
                <w:numId w:val="6"/>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7"/>
              <w:numPr>
                <w:ilvl w:val="0"/>
                <w:numId w:val="6"/>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 Marcelina Rosińska – jedyny członek zarządu</w:t>
      </w:r>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7"/>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8"/>
          <w:rFonts w:ascii="Times New Roman" w:hAnsi="Times New Roman" w:cs="Times New Roman"/>
          <w:i/>
          <w:sz w:val="22"/>
          <w:szCs w:val="22"/>
        </w:rPr>
        <w:t xml:space="preserve">podpisy członków zarządu fundacji zgodnie z zasadami reprezentacji określonymi w statucie fundacji </w:t>
      </w:r>
    </w:p>
    <w:p w14:paraId="612CDB39"/>
    <w:p w14:paraId="6473AA08"/>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9"/>
      </w:pPr>
      <w:r>
        <w:rPr>
          <w:rStyle w:val="8"/>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
    <w:nsid w:val="24CC709A"/>
    <w:multiLevelType w:val="singleLevel"/>
    <w:tmpl w:val="24CC709A"/>
    <w:lvl w:ilvl="0" w:tentative="0">
      <w:start w:val="1"/>
      <w:numFmt w:val="decimal"/>
      <w:suff w:val="space"/>
      <w:lvlText w:val="%1."/>
      <w:lvlJc w:val="left"/>
    </w:lvl>
  </w:abstractNum>
  <w:abstractNum w:abstractNumId="3">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3D5ACA3A"/>
    <w:multiLevelType w:val="singleLevel"/>
    <w:tmpl w:val="3D5ACA3A"/>
    <w:lvl w:ilvl="0" w:tentative="0">
      <w:start w:val="1"/>
      <w:numFmt w:val="decimal"/>
      <w:suff w:val="space"/>
      <w:lvlText w:val="%1."/>
      <w:lvlJc w:val="left"/>
    </w:lvl>
  </w:abstractNum>
  <w:abstractNum w:abstractNumId="5">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2"/>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2"/>
    <w:footnote w:id="3"/>
  </w:footnotePr>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67568"/>
    <w:rsid w:val="06696793"/>
    <w:rsid w:val="34467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6">
    <w:name w:val="Body Text Indent"/>
    <w:basedOn w:val="1"/>
    <w:semiHidden/>
    <w:unhideWhenUsed/>
    <w:qFormat/>
    <w:uiPriority w:val="99"/>
    <w:pPr>
      <w:spacing w:after="120"/>
      <w:ind w:left="283"/>
    </w:pPr>
  </w:style>
  <w:style w:type="paragraph" w:styleId="7">
    <w:name w:val="Body Text First Indent 2"/>
    <w:basedOn w:val="6"/>
    <w:semiHidden/>
    <w:unhideWhenUsed/>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8">
    <w:name w:val="footnote reference"/>
    <w:semiHidden/>
    <w:unhideWhenUsed/>
    <w:qFormat/>
    <w:uiPriority w:val="99"/>
    <w:rPr>
      <w:rFonts w:hint="default" w:ascii="Times New Roman" w:hAnsi="Times New Roman" w:cs="Times New Roman"/>
      <w:vertAlign w:val="superscript"/>
    </w:rPr>
  </w:style>
  <w:style w:type="paragraph" w:styleId="9">
    <w:name w:val="footnote text"/>
    <w:basedOn w:val="1"/>
    <w:semiHidden/>
    <w:unhideWhenUsed/>
    <w:qFormat/>
    <w:uiPriority w:val="99"/>
    <w:rPr>
      <w:rFonts w:ascii="Times" w:hAnsi="Times"/>
    </w:rPr>
  </w:style>
  <w:style w:type="character" w:styleId="10">
    <w:name w:val="Hyperlink"/>
    <w:basedOn w:val="3"/>
    <w:unhideWhenUsed/>
    <w:qFormat/>
    <w:uiPriority w:val="99"/>
    <w:rPr>
      <w:color w:val="0563C1" w:themeColor="hyperlink"/>
      <w:u w:val="single"/>
      <w14:textFill>
        <w14:solidFill>
          <w14:schemeClr w14:val="hlink"/>
        </w14:solidFill>
      </w14:textFill>
    </w:rPr>
  </w:style>
  <w:style w:type="paragraph" w:styleId="11">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2">
    <w:name w:val="Strong"/>
    <w:basedOn w:val="3"/>
    <w:qFormat/>
    <w:uiPriority w:val="22"/>
    <w:rPr>
      <w:b/>
      <w:bCs/>
    </w:rPr>
  </w:style>
  <w:style w:type="table" w:styleId="13">
    <w:name w:val="Table Grid"/>
    <w:basedOn w:val="4"/>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5">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6">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7">
    <w:name w:val="List Paragraph"/>
    <w:basedOn w:val="1"/>
    <w:qFormat/>
    <w:uiPriority w:val="34"/>
    <w:pPr>
      <w:ind w:left="720"/>
      <w:contextualSpacing/>
    </w:pPr>
  </w:style>
  <w:style w:type="character" w:customStyle="1" w:styleId="18">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6</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2026-04-03T05:43:00Z</dcterms:created>
  <dc:creator>Marcelina Rosińska</dc:creator>
  <cp:lastModifiedBy>Marcelina Rosińska</cp:lastModifiedBy>
  <dcterms:modified xsi:type="dcterms:W3CDTF">2026-04-03T07:13:26Z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B00ABC2B219F4FB4A87BBFDDA8E76561_11</vt:lpwstr>
  </property>
</Properties>
</file>